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ABF6C" w14:textId="0CFAE128" w:rsidR="00A24A4A" w:rsidRDefault="00A24A4A" w:rsidP="00105CDD">
      <w:pPr>
        <w:spacing w:before="240"/>
        <w:rPr>
          <w:rFonts w:asciiTheme="minorHAnsi" w:hAnsiTheme="minorHAnsi" w:cstheme="minorHAnsi"/>
          <w:b/>
          <w:bCs/>
          <w:sz w:val="24"/>
        </w:rPr>
      </w:pPr>
      <w:bookmarkStart w:id="0" w:name="_Toc393814822"/>
      <w:r w:rsidRPr="00A24A4A">
        <w:rPr>
          <w:rFonts w:asciiTheme="minorHAnsi" w:hAnsiTheme="minorHAnsi" w:cstheme="minorHAnsi"/>
          <w:b/>
          <w:bCs/>
          <w:noProof/>
          <w:sz w:val="24"/>
          <w:lang w:val="en-IN" w:eastAsia="en-IN"/>
        </w:rPr>
        <w:drawing>
          <wp:inline distT="0" distB="0" distL="0" distR="0" wp14:anchorId="75DFFD5E" wp14:editId="5C12511C">
            <wp:extent cx="5731510" cy="8528420"/>
            <wp:effectExtent l="0" t="0" r="2540" b="6350"/>
            <wp:docPr id="29" name="Picture 29" descr="C:\Users\41016569\Desktop\True-Up of  FY 21-22\BYPL  Final 30112022\Petition cover page\Preamb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1016569\Desktop\True-Up of  FY 21-22\BYPL  Final 30112022\Petition cover page\Preambl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902" cy="8531979"/>
                    </a:xfrm>
                    <a:prstGeom prst="rect">
                      <a:avLst/>
                    </a:prstGeom>
                    <a:noFill/>
                    <a:ln>
                      <a:noFill/>
                    </a:ln>
                  </pic:spPr>
                </pic:pic>
              </a:graphicData>
            </a:graphic>
          </wp:inline>
        </w:drawing>
      </w:r>
    </w:p>
    <w:p w14:paraId="0F9C6DBD" w14:textId="007D6541" w:rsidR="00A24A4A" w:rsidRDefault="00A24A4A" w:rsidP="00646199">
      <w:pPr>
        <w:jc w:val="center"/>
        <w:rPr>
          <w:rFonts w:asciiTheme="minorHAnsi" w:hAnsiTheme="minorHAnsi" w:cstheme="minorHAnsi"/>
          <w:b/>
          <w:bCs/>
          <w:sz w:val="24"/>
        </w:rPr>
      </w:pPr>
    </w:p>
    <w:p w14:paraId="1F67634D" w14:textId="55BFCF91" w:rsidR="00646199" w:rsidRPr="007E4F4B" w:rsidRDefault="006E4532" w:rsidP="00646199">
      <w:pPr>
        <w:jc w:val="center"/>
        <w:rPr>
          <w:rFonts w:asciiTheme="minorHAnsi" w:hAnsiTheme="minorHAnsi" w:cstheme="minorHAnsi"/>
          <w:b/>
          <w:bCs/>
          <w:sz w:val="24"/>
        </w:rPr>
      </w:pPr>
      <w:r w:rsidRPr="007E4F4B">
        <w:rPr>
          <w:rFonts w:asciiTheme="minorHAnsi" w:hAnsiTheme="minorHAnsi" w:cstheme="minorHAnsi"/>
          <w:b/>
          <w:bCs/>
          <w:sz w:val="24"/>
        </w:rPr>
        <w:t>BEFORE THE DELHI ELECTRICITY REGULATORY COMMISSION</w:t>
      </w:r>
    </w:p>
    <w:p w14:paraId="5C594874" w14:textId="77777777" w:rsidR="00646199" w:rsidRPr="007E4F4B" w:rsidRDefault="006E4532" w:rsidP="00646199">
      <w:pPr>
        <w:spacing w:line="480" w:lineRule="auto"/>
        <w:jc w:val="center"/>
        <w:rPr>
          <w:rFonts w:asciiTheme="minorHAnsi" w:hAnsiTheme="minorHAnsi" w:cstheme="minorHAnsi"/>
          <w:b/>
          <w:bCs/>
          <w:sz w:val="24"/>
        </w:rPr>
      </w:pPr>
      <w:bookmarkStart w:id="1" w:name="_DV_M1"/>
      <w:bookmarkEnd w:id="1"/>
      <w:r w:rsidRPr="007E4F4B">
        <w:rPr>
          <w:rFonts w:asciiTheme="minorHAnsi" w:hAnsiTheme="minorHAnsi" w:cstheme="minorHAnsi"/>
          <w:b/>
          <w:bCs/>
          <w:sz w:val="24"/>
        </w:rPr>
        <w:t>C BLOCK, SHIVALIK, MALVIYA NAGAR, NEW DELHI</w:t>
      </w:r>
    </w:p>
    <w:p w14:paraId="683D6EEB" w14:textId="3EF23EEC" w:rsidR="00646199" w:rsidRPr="007E4F4B" w:rsidRDefault="006E4532" w:rsidP="00646199">
      <w:pPr>
        <w:tabs>
          <w:tab w:val="center" w:pos="4513"/>
          <w:tab w:val="left" w:pos="7635"/>
        </w:tabs>
        <w:spacing w:line="480" w:lineRule="auto"/>
        <w:rPr>
          <w:rFonts w:asciiTheme="minorHAnsi" w:hAnsiTheme="minorHAnsi" w:cstheme="minorHAnsi"/>
          <w:b/>
          <w:bCs/>
          <w:sz w:val="24"/>
        </w:rPr>
      </w:pPr>
      <w:bookmarkStart w:id="2" w:name="_DV_M2"/>
      <w:bookmarkEnd w:id="2"/>
      <w:r w:rsidRPr="007E4F4B">
        <w:rPr>
          <w:rFonts w:asciiTheme="minorHAnsi" w:hAnsiTheme="minorHAnsi" w:cstheme="minorHAnsi"/>
          <w:b/>
          <w:bCs/>
          <w:sz w:val="24"/>
        </w:rPr>
        <w:tab/>
        <w:t>PETITION NO. ________OF</w:t>
      </w:r>
      <w:r w:rsidR="00391F27">
        <w:rPr>
          <w:rFonts w:asciiTheme="minorHAnsi" w:hAnsiTheme="minorHAnsi" w:cstheme="minorHAnsi"/>
          <w:b/>
          <w:bCs/>
          <w:sz w:val="24"/>
        </w:rPr>
        <w:t xml:space="preserve"> </w:t>
      </w:r>
      <w:r w:rsidRPr="007E4F4B">
        <w:rPr>
          <w:rFonts w:asciiTheme="minorHAnsi" w:hAnsiTheme="minorHAnsi" w:cstheme="minorHAnsi"/>
          <w:b/>
          <w:bCs/>
          <w:sz w:val="24"/>
        </w:rPr>
        <w:t>2022</w:t>
      </w:r>
      <w:r w:rsidRPr="007E4F4B">
        <w:rPr>
          <w:rFonts w:asciiTheme="minorHAnsi" w:hAnsiTheme="minorHAnsi" w:cstheme="minorHAnsi"/>
          <w:b/>
          <w:bCs/>
          <w:sz w:val="24"/>
        </w:rPr>
        <w:tab/>
      </w:r>
    </w:p>
    <w:p w14:paraId="17D512FA" w14:textId="533288BA" w:rsidR="00646199" w:rsidRPr="007E4F4B" w:rsidRDefault="006E4532" w:rsidP="00646199">
      <w:pPr>
        <w:spacing w:line="276" w:lineRule="auto"/>
        <w:rPr>
          <w:rFonts w:asciiTheme="minorHAnsi" w:hAnsiTheme="minorHAnsi" w:cstheme="minorHAnsi"/>
          <w:b/>
          <w:bCs/>
          <w:sz w:val="24"/>
          <w:u w:val="single"/>
        </w:rPr>
      </w:pPr>
      <w:bookmarkStart w:id="3" w:name="_DV_M3"/>
      <w:bookmarkEnd w:id="3"/>
      <w:r w:rsidRPr="007E4F4B">
        <w:rPr>
          <w:rFonts w:asciiTheme="minorHAnsi" w:hAnsiTheme="minorHAnsi" w:cstheme="minorHAnsi"/>
          <w:b/>
          <w:bCs/>
          <w:sz w:val="24"/>
          <w:u w:val="single"/>
        </w:rPr>
        <w:t xml:space="preserve">IN THE MATTER </w:t>
      </w:r>
      <w:r w:rsidR="00166C40" w:rsidRPr="007E4F4B">
        <w:rPr>
          <w:rFonts w:asciiTheme="minorHAnsi" w:hAnsiTheme="minorHAnsi" w:cstheme="minorHAnsi"/>
          <w:b/>
          <w:bCs/>
          <w:sz w:val="24"/>
          <w:u w:val="single"/>
        </w:rPr>
        <w:t>OF: -</w:t>
      </w:r>
    </w:p>
    <w:p w14:paraId="6445BFFC" w14:textId="7C7D1667" w:rsidR="00646199" w:rsidRPr="007E4F4B" w:rsidRDefault="006E4532" w:rsidP="00646199">
      <w:pPr>
        <w:spacing w:line="276" w:lineRule="auto"/>
        <w:rPr>
          <w:rFonts w:asciiTheme="minorHAnsi" w:hAnsiTheme="minorHAnsi" w:cstheme="minorHAnsi"/>
          <w:b/>
          <w:bCs/>
          <w:sz w:val="24"/>
        </w:rPr>
      </w:pPr>
      <w:bookmarkStart w:id="4" w:name="_DV_M4"/>
      <w:bookmarkEnd w:id="4"/>
      <w:r w:rsidRPr="007E4F4B">
        <w:rPr>
          <w:rFonts w:asciiTheme="minorHAnsi" w:hAnsiTheme="minorHAnsi" w:cstheme="minorHAnsi"/>
          <w:b/>
          <w:bCs/>
          <w:sz w:val="24"/>
        </w:rPr>
        <w:t xml:space="preserve">BSES </w:t>
      </w:r>
      <w:r w:rsidR="007E4F4B">
        <w:rPr>
          <w:rFonts w:asciiTheme="minorHAnsi" w:hAnsiTheme="minorHAnsi" w:cstheme="minorHAnsi"/>
          <w:b/>
          <w:bCs/>
          <w:sz w:val="24"/>
        </w:rPr>
        <w:t xml:space="preserve">Yamuna </w:t>
      </w:r>
      <w:r w:rsidRPr="007E4F4B">
        <w:rPr>
          <w:rFonts w:asciiTheme="minorHAnsi" w:hAnsiTheme="minorHAnsi" w:cstheme="minorHAnsi"/>
          <w:b/>
          <w:bCs/>
          <w:sz w:val="24"/>
        </w:rPr>
        <w:t>Power Limited</w:t>
      </w:r>
      <w:r w:rsidRPr="007E4F4B">
        <w:rPr>
          <w:rFonts w:asciiTheme="minorHAnsi" w:hAnsiTheme="minorHAnsi" w:cstheme="minorHAnsi"/>
          <w:b/>
          <w:bCs/>
          <w:sz w:val="24"/>
        </w:rPr>
        <w:tab/>
      </w:r>
    </w:p>
    <w:p w14:paraId="62E3051B" w14:textId="64ECC6F5" w:rsidR="00DA6E18" w:rsidRPr="00DA6E18" w:rsidRDefault="007E4F4B" w:rsidP="00DA6E18">
      <w:pPr>
        <w:spacing w:line="276" w:lineRule="auto"/>
        <w:rPr>
          <w:rFonts w:asciiTheme="minorHAnsi" w:hAnsiTheme="minorHAnsi" w:cstheme="minorHAnsi"/>
          <w:sz w:val="24"/>
          <w:lang w:eastAsia="en-IN"/>
        </w:rPr>
      </w:pPr>
      <w:bookmarkStart w:id="5" w:name="_DV_M5"/>
      <w:bookmarkEnd w:id="5"/>
      <w:r>
        <w:rPr>
          <w:rFonts w:asciiTheme="minorHAnsi" w:hAnsiTheme="minorHAnsi" w:cstheme="minorHAnsi"/>
          <w:sz w:val="24"/>
          <w:lang w:eastAsia="en-IN"/>
        </w:rPr>
        <w:t>Shakti Kiran Building</w:t>
      </w:r>
      <w:r w:rsidR="00DA6E18" w:rsidRPr="00DA6E18">
        <w:rPr>
          <w:rFonts w:asciiTheme="minorHAnsi" w:hAnsiTheme="minorHAnsi" w:cstheme="minorHAnsi"/>
          <w:sz w:val="24"/>
          <w:lang w:eastAsia="en-IN"/>
        </w:rPr>
        <w:t xml:space="preserve">, </w:t>
      </w:r>
      <w:r>
        <w:rPr>
          <w:rFonts w:asciiTheme="minorHAnsi" w:hAnsiTheme="minorHAnsi" w:cstheme="minorHAnsi"/>
          <w:sz w:val="24"/>
          <w:lang w:eastAsia="en-IN"/>
        </w:rPr>
        <w:t>Karkardooma</w:t>
      </w:r>
      <w:r w:rsidR="00DA6E18" w:rsidRPr="00DA6E18">
        <w:rPr>
          <w:rFonts w:asciiTheme="minorHAnsi" w:hAnsiTheme="minorHAnsi" w:cstheme="minorHAnsi"/>
          <w:sz w:val="24"/>
          <w:lang w:eastAsia="en-IN"/>
        </w:rPr>
        <w:t xml:space="preserve"> </w:t>
      </w:r>
    </w:p>
    <w:p w14:paraId="6D8A00B7" w14:textId="1559E19A" w:rsidR="00646199" w:rsidRPr="007E4F4B" w:rsidRDefault="007E4F4B" w:rsidP="00646199">
      <w:pPr>
        <w:spacing w:line="276" w:lineRule="auto"/>
        <w:rPr>
          <w:rFonts w:asciiTheme="minorHAnsi" w:hAnsiTheme="minorHAnsi" w:cstheme="minorHAnsi"/>
          <w:b/>
          <w:bCs/>
          <w:sz w:val="24"/>
        </w:rPr>
      </w:pPr>
      <w:r>
        <w:rPr>
          <w:rFonts w:asciiTheme="minorHAnsi" w:hAnsiTheme="minorHAnsi" w:cstheme="minorHAnsi"/>
          <w:sz w:val="24"/>
          <w:lang w:eastAsia="en-IN"/>
        </w:rPr>
        <w:t>New Delhi-110 032</w:t>
      </w:r>
      <w:r w:rsidR="006E4532" w:rsidRPr="007E4F4B">
        <w:rPr>
          <w:rFonts w:asciiTheme="minorHAnsi" w:hAnsiTheme="minorHAnsi" w:cstheme="minorHAnsi"/>
          <w:sz w:val="24"/>
          <w:lang w:eastAsia="en-IN"/>
        </w:rPr>
        <w:tab/>
      </w:r>
      <w:r w:rsidR="006E4532" w:rsidRPr="007E4F4B">
        <w:rPr>
          <w:rFonts w:asciiTheme="minorHAnsi" w:hAnsiTheme="minorHAnsi" w:cstheme="minorHAnsi"/>
          <w:sz w:val="24"/>
          <w:lang w:eastAsia="en-IN"/>
        </w:rPr>
        <w:tab/>
      </w:r>
      <w:r w:rsidR="006E4532" w:rsidRPr="007E4F4B">
        <w:rPr>
          <w:rFonts w:asciiTheme="minorHAnsi" w:hAnsiTheme="minorHAnsi" w:cstheme="minorHAnsi"/>
          <w:sz w:val="24"/>
          <w:lang w:eastAsia="en-IN"/>
        </w:rPr>
        <w:tab/>
      </w:r>
      <w:r w:rsidR="006E4532" w:rsidRPr="007E4F4B">
        <w:rPr>
          <w:rFonts w:asciiTheme="minorHAnsi" w:hAnsiTheme="minorHAnsi" w:cstheme="minorHAnsi"/>
          <w:sz w:val="24"/>
        </w:rPr>
        <w:tab/>
      </w:r>
      <w:r w:rsidR="006E4532" w:rsidRPr="007E4F4B">
        <w:rPr>
          <w:rFonts w:asciiTheme="minorHAnsi" w:hAnsiTheme="minorHAnsi" w:cstheme="minorHAnsi"/>
          <w:sz w:val="24"/>
        </w:rPr>
        <w:tab/>
      </w:r>
      <w:r w:rsidR="00DA6E18">
        <w:rPr>
          <w:rFonts w:asciiTheme="minorHAnsi" w:hAnsiTheme="minorHAnsi" w:cstheme="minorHAnsi"/>
          <w:sz w:val="24"/>
        </w:rPr>
        <w:t xml:space="preserve">                     …………………</w:t>
      </w:r>
      <w:r w:rsidR="00166C40">
        <w:rPr>
          <w:rFonts w:asciiTheme="minorHAnsi" w:hAnsiTheme="minorHAnsi" w:cstheme="minorHAnsi"/>
          <w:sz w:val="24"/>
        </w:rPr>
        <w:t>….</w:t>
      </w:r>
      <w:r w:rsidR="006E4532" w:rsidRPr="007E4F4B">
        <w:rPr>
          <w:rFonts w:asciiTheme="minorHAnsi" w:hAnsiTheme="minorHAnsi" w:cstheme="minorHAnsi"/>
          <w:sz w:val="24"/>
        </w:rPr>
        <w:t>…</w:t>
      </w:r>
      <w:r w:rsidR="006E4532" w:rsidRPr="007E4F4B">
        <w:rPr>
          <w:rFonts w:asciiTheme="minorHAnsi" w:hAnsiTheme="minorHAnsi" w:cstheme="minorHAnsi"/>
          <w:b/>
          <w:bCs/>
          <w:sz w:val="24"/>
        </w:rPr>
        <w:t>PETITIONER</w:t>
      </w:r>
    </w:p>
    <w:p w14:paraId="624A524E" w14:textId="77777777" w:rsidR="00646199" w:rsidRPr="007E4F4B" w:rsidRDefault="00646199" w:rsidP="00646199">
      <w:pPr>
        <w:spacing w:line="276" w:lineRule="auto"/>
        <w:rPr>
          <w:rFonts w:asciiTheme="minorHAnsi" w:hAnsiTheme="minorHAnsi" w:cstheme="minorHAnsi"/>
          <w:b/>
          <w:bCs/>
          <w:sz w:val="24"/>
        </w:rPr>
      </w:pPr>
    </w:p>
    <w:p w14:paraId="584474D8" w14:textId="77777777" w:rsidR="00646199" w:rsidRPr="007E4F4B" w:rsidRDefault="006E4532" w:rsidP="00646199">
      <w:pPr>
        <w:spacing w:line="276" w:lineRule="auto"/>
        <w:rPr>
          <w:rFonts w:asciiTheme="minorHAnsi" w:hAnsiTheme="minorHAnsi" w:cstheme="minorHAnsi"/>
          <w:b/>
          <w:bCs/>
          <w:sz w:val="24"/>
        </w:rPr>
      </w:pPr>
      <w:bookmarkStart w:id="6" w:name="_DV_M7"/>
      <w:bookmarkEnd w:id="6"/>
      <w:r w:rsidRPr="007E4F4B">
        <w:rPr>
          <w:rFonts w:asciiTheme="minorHAnsi" w:hAnsiTheme="minorHAnsi" w:cstheme="minorHAnsi"/>
          <w:b/>
          <w:bCs/>
          <w:sz w:val="24"/>
        </w:rPr>
        <w:t xml:space="preserve">AND </w:t>
      </w:r>
    </w:p>
    <w:p w14:paraId="55435BA2" w14:textId="60F79AAA" w:rsidR="00646199" w:rsidRPr="007E4F4B" w:rsidRDefault="006E4532" w:rsidP="00E828B9">
      <w:pPr>
        <w:spacing w:before="240" w:after="240" w:line="360" w:lineRule="auto"/>
        <w:ind w:left="2160" w:hanging="2160"/>
        <w:jc w:val="both"/>
        <w:rPr>
          <w:rFonts w:asciiTheme="minorHAnsi" w:hAnsiTheme="minorHAnsi" w:cstheme="minorHAnsi"/>
          <w:b/>
          <w:sz w:val="24"/>
          <w:lang w:eastAsia="en-IN"/>
        </w:rPr>
      </w:pPr>
      <w:bookmarkStart w:id="7" w:name="_DV_M8"/>
      <w:bookmarkEnd w:id="7"/>
      <w:r w:rsidRPr="007E4F4B">
        <w:rPr>
          <w:rFonts w:asciiTheme="minorHAnsi" w:hAnsiTheme="minorHAnsi" w:cstheme="minorHAnsi"/>
          <w:b/>
          <w:bCs/>
          <w:sz w:val="24"/>
          <w:u w:val="single"/>
        </w:rPr>
        <w:t>IN THE MATTER OF</w:t>
      </w:r>
      <w:r w:rsidRPr="007E4F4B">
        <w:rPr>
          <w:rFonts w:asciiTheme="minorHAnsi" w:hAnsiTheme="minorHAnsi" w:cstheme="minorHAnsi"/>
          <w:b/>
          <w:bCs/>
          <w:sz w:val="24"/>
        </w:rPr>
        <w:t>:-</w:t>
      </w:r>
      <w:r w:rsidRPr="007E4F4B">
        <w:rPr>
          <w:rFonts w:asciiTheme="minorHAnsi" w:hAnsiTheme="minorHAnsi" w:cstheme="minorHAnsi"/>
          <w:b/>
          <w:bCs/>
          <w:sz w:val="24"/>
        </w:rPr>
        <w:tab/>
      </w:r>
      <w:r w:rsidRPr="007E4F4B">
        <w:rPr>
          <w:rFonts w:asciiTheme="minorHAnsi" w:hAnsiTheme="minorHAnsi" w:cstheme="minorHAnsi"/>
          <w:sz w:val="24"/>
          <w:lang w:eastAsia="en-IN"/>
        </w:rPr>
        <w:t xml:space="preserve">Truing-up upto the Financial Year (hereinafter referred to as </w:t>
      </w:r>
      <w:r w:rsidRPr="007E4F4B">
        <w:rPr>
          <w:rFonts w:asciiTheme="minorHAnsi" w:hAnsiTheme="minorHAnsi" w:cstheme="minorHAnsi"/>
          <w:b/>
          <w:bCs/>
          <w:sz w:val="24"/>
        </w:rPr>
        <w:t>“FY”</w:t>
      </w:r>
      <w:r w:rsidRPr="007E4F4B">
        <w:rPr>
          <w:rFonts w:asciiTheme="minorHAnsi" w:hAnsiTheme="minorHAnsi" w:cstheme="minorHAnsi"/>
          <w:sz w:val="24"/>
        </w:rPr>
        <w:t xml:space="preserve">) </w:t>
      </w:r>
      <w:r w:rsidRPr="007E4F4B">
        <w:rPr>
          <w:rFonts w:asciiTheme="minorHAnsi" w:hAnsiTheme="minorHAnsi" w:cstheme="minorHAnsi"/>
          <w:sz w:val="24"/>
          <w:lang w:eastAsia="en-IN"/>
        </w:rPr>
        <w:t>FY 2021-22</w:t>
      </w:r>
      <w:r w:rsidR="00391F27">
        <w:rPr>
          <w:rFonts w:asciiTheme="minorHAnsi" w:hAnsiTheme="minorHAnsi" w:cstheme="minorHAnsi"/>
          <w:sz w:val="24"/>
          <w:lang w:eastAsia="en-IN"/>
        </w:rPr>
        <w:t xml:space="preserve"> </w:t>
      </w:r>
      <w:r w:rsidRPr="007E4F4B">
        <w:rPr>
          <w:rFonts w:asciiTheme="minorHAnsi" w:hAnsiTheme="minorHAnsi" w:cstheme="minorHAnsi"/>
          <w:sz w:val="24"/>
          <w:lang w:eastAsia="en-IN"/>
        </w:rPr>
        <w:t xml:space="preserve">Section 62 of the Electricity Act, 2003 read with Sections 11 and 28 of Delhi Electricity Reforms Act, 2000 </w:t>
      </w:r>
      <w:r w:rsidRPr="007E4F4B">
        <w:rPr>
          <w:rFonts w:asciiTheme="minorHAnsi" w:hAnsiTheme="minorHAnsi" w:cstheme="minorHAnsi"/>
          <w:color w:val="000000"/>
          <w:sz w:val="24"/>
          <w:lang w:eastAsia="en-IN"/>
        </w:rPr>
        <w:t>(hereinafter “</w:t>
      </w:r>
      <w:r w:rsidRPr="007E4F4B">
        <w:rPr>
          <w:rFonts w:asciiTheme="minorHAnsi" w:hAnsiTheme="minorHAnsi" w:cstheme="minorHAnsi"/>
          <w:b/>
          <w:color w:val="000000"/>
          <w:sz w:val="24"/>
          <w:lang w:eastAsia="en-IN"/>
        </w:rPr>
        <w:t>DERA</w:t>
      </w:r>
      <w:r w:rsidRPr="007E4F4B">
        <w:rPr>
          <w:rFonts w:asciiTheme="minorHAnsi" w:hAnsiTheme="minorHAnsi" w:cstheme="minorHAnsi"/>
          <w:color w:val="000000"/>
          <w:sz w:val="24"/>
          <w:lang w:eastAsia="en-IN"/>
        </w:rPr>
        <w:t xml:space="preserve">”) </w:t>
      </w:r>
      <w:r w:rsidRPr="007E4F4B">
        <w:rPr>
          <w:rFonts w:asciiTheme="minorHAnsi" w:hAnsiTheme="minorHAnsi" w:cstheme="minorHAnsi"/>
          <w:sz w:val="24"/>
          <w:lang w:eastAsia="en-IN"/>
        </w:rPr>
        <w:t xml:space="preserve">to the extent applicable, the Delhi Electricity Regulatory Commission (Conduct of Business) Regulation 2001 and Condition 24 of the License for Distribution and Retail Supply of Electricity issued by the Hon’ble Delhi Electricity Regulatory Commission (hereinafter referred to as </w:t>
      </w:r>
      <w:r w:rsidRPr="007E4F4B">
        <w:rPr>
          <w:rFonts w:asciiTheme="minorHAnsi" w:hAnsiTheme="minorHAnsi" w:cstheme="minorHAnsi"/>
          <w:b/>
          <w:bCs/>
          <w:sz w:val="24"/>
          <w:lang w:eastAsia="en-IN"/>
        </w:rPr>
        <w:t>“the Hon’ble Commission / Hon’ble DERC”</w:t>
      </w:r>
      <w:r w:rsidRPr="007E4F4B">
        <w:rPr>
          <w:rFonts w:asciiTheme="minorHAnsi" w:hAnsiTheme="minorHAnsi" w:cstheme="minorHAnsi"/>
          <w:bCs/>
          <w:sz w:val="24"/>
          <w:lang w:eastAsia="en-IN"/>
        </w:rPr>
        <w:t>)</w:t>
      </w:r>
      <w:r w:rsidRPr="007E4F4B">
        <w:rPr>
          <w:rFonts w:asciiTheme="minorHAnsi" w:hAnsiTheme="minorHAnsi" w:cstheme="minorHAnsi"/>
          <w:sz w:val="24"/>
          <w:lang w:eastAsia="en-IN"/>
        </w:rPr>
        <w:t xml:space="preserve"> read with Regulation 13 read with Regulation 139 of the Delhi Electricity Regulatory Commission (Terms and Conditions for Determination of Tariff) Regulations, 2017 (hereinafter referred to as “</w:t>
      </w:r>
      <w:r w:rsidRPr="007E4F4B">
        <w:rPr>
          <w:rFonts w:asciiTheme="minorHAnsi" w:hAnsiTheme="minorHAnsi" w:cstheme="minorHAnsi"/>
          <w:b/>
          <w:sz w:val="24"/>
          <w:lang w:eastAsia="en-IN"/>
        </w:rPr>
        <w:t xml:space="preserve">DERC Tariff Regulations, 2017”) </w:t>
      </w:r>
      <w:r w:rsidRPr="007E4F4B">
        <w:rPr>
          <w:rFonts w:asciiTheme="minorHAnsi" w:hAnsiTheme="minorHAnsi" w:cstheme="minorHAnsi"/>
          <w:sz w:val="24"/>
          <w:lang w:eastAsia="en-IN"/>
        </w:rPr>
        <w:t xml:space="preserve">read with </w:t>
      </w:r>
      <w:r w:rsidRPr="007E4F4B">
        <w:rPr>
          <w:rFonts w:asciiTheme="minorHAnsi" w:hAnsiTheme="minorHAnsi" w:cstheme="minorHAnsi"/>
          <w:b/>
          <w:sz w:val="24"/>
          <w:lang w:eastAsia="en-IN"/>
        </w:rPr>
        <w:t>DERC (Business Plan) Regulations, 2017 and DERC (Business Plan) Regulations, 2019</w:t>
      </w:r>
      <w:r w:rsidR="00391F27">
        <w:rPr>
          <w:rFonts w:asciiTheme="minorHAnsi" w:hAnsiTheme="minorHAnsi" w:cstheme="minorHAnsi"/>
          <w:b/>
          <w:sz w:val="24"/>
          <w:lang w:eastAsia="en-IN"/>
        </w:rPr>
        <w:t xml:space="preserve"> </w:t>
      </w:r>
      <w:r w:rsidRPr="007E4F4B">
        <w:rPr>
          <w:rFonts w:asciiTheme="minorHAnsi" w:hAnsiTheme="minorHAnsi" w:cstheme="minorHAnsi"/>
          <w:sz w:val="24"/>
          <w:lang w:eastAsia="en-IN"/>
        </w:rPr>
        <w:t xml:space="preserve">along with the provisions of the Delhi Electricity Regulatory Commission (Terms and Conditions for Determination of Wheeling Tariff and Retail Supply Tariff) Regulations, 2011 (hereinafter referred to as </w:t>
      </w:r>
      <w:r w:rsidRPr="007E4F4B">
        <w:rPr>
          <w:rFonts w:asciiTheme="minorHAnsi" w:hAnsiTheme="minorHAnsi" w:cstheme="minorHAnsi"/>
          <w:b/>
          <w:sz w:val="24"/>
          <w:lang w:eastAsia="en-IN"/>
        </w:rPr>
        <w:t>“DERC MYT Regulations, 2011”)</w:t>
      </w:r>
      <w:r w:rsidRPr="007E4F4B">
        <w:rPr>
          <w:rFonts w:asciiTheme="minorHAnsi" w:hAnsiTheme="minorHAnsi" w:cstheme="minorHAnsi"/>
          <w:sz w:val="24"/>
          <w:lang w:eastAsia="en-IN"/>
        </w:rPr>
        <w:t xml:space="preserve"> and Delhi Electricity Regulatory Commission (Terms and Conditions for Determination of Wheeling Tariff and Retail Supply Tariff) Regulations, 2007 (hereinafter referred to as </w:t>
      </w:r>
      <w:r w:rsidRPr="007E4F4B">
        <w:rPr>
          <w:rFonts w:asciiTheme="minorHAnsi" w:hAnsiTheme="minorHAnsi" w:cstheme="minorHAnsi"/>
          <w:b/>
          <w:sz w:val="24"/>
          <w:lang w:eastAsia="en-IN"/>
        </w:rPr>
        <w:t>“DERC MYT Regulations, 2007”)</w:t>
      </w:r>
      <w:r w:rsidR="00391F27">
        <w:rPr>
          <w:rFonts w:asciiTheme="minorHAnsi" w:hAnsiTheme="minorHAnsi" w:cstheme="minorHAnsi"/>
          <w:b/>
          <w:sz w:val="24"/>
          <w:lang w:eastAsia="en-IN"/>
        </w:rPr>
        <w:t xml:space="preserve"> </w:t>
      </w:r>
      <w:r w:rsidRPr="007E4F4B">
        <w:rPr>
          <w:rFonts w:asciiTheme="minorHAnsi" w:hAnsiTheme="minorHAnsi" w:cstheme="minorHAnsi"/>
          <w:sz w:val="24"/>
          <w:lang w:eastAsia="en-IN"/>
        </w:rPr>
        <w:t>read with Section 62 of the Electricity Act, 2003</w:t>
      </w:r>
      <w:r w:rsidR="007A5550">
        <w:rPr>
          <w:rFonts w:asciiTheme="minorHAnsi" w:hAnsiTheme="minorHAnsi" w:cstheme="minorHAnsi"/>
          <w:sz w:val="24"/>
          <w:lang w:eastAsia="en-IN"/>
        </w:rPr>
        <w:t xml:space="preserve"> </w:t>
      </w:r>
      <w:r w:rsidRPr="007E4F4B">
        <w:rPr>
          <w:rFonts w:asciiTheme="minorHAnsi" w:hAnsiTheme="minorHAnsi" w:cstheme="minorHAnsi"/>
          <w:sz w:val="24"/>
          <w:lang w:eastAsia="en-IN"/>
        </w:rPr>
        <w:t>read with Sections 11 and 28 of Delhi Electricity Reforms Act, 2000</w:t>
      </w:r>
      <w:r w:rsidR="007A5550">
        <w:rPr>
          <w:rFonts w:asciiTheme="minorHAnsi" w:hAnsiTheme="minorHAnsi" w:cstheme="minorHAnsi"/>
          <w:sz w:val="24"/>
          <w:lang w:eastAsia="en-IN"/>
        </w:rPr>
        <w:t xml:space="preserve"> </w:t>
      </w:r>
      <w:r w:rsidRPr="007E4F4B">
        <w:rPr>
          <w:rFonts w:asciiTheme="minorHAnsi" w:hAnsiTheme="minorHAnsi" w:cstheme="minorHAnsi"/>
          <w:color w:val="000000"/>
          <w:sz w:val="24"/>
          <w:lang w:eastAsia="en-IN"/>
        </w:rPr>
        <w:t>(hereinafter “</w:t>
      </w:r>
      <w:r w:rsidRPr="007E4F4B">
        <w:rPr>
          <w:rFonts w:asciiTheme="minorHAnsi" w:hAnsiTheme="minorHAnsi" w:cstheme="minorHAnsi"/>
          <w:b/>
          <w:color w:val="000000"/>
          <w:sz w:val="24"/>
          <w:lang w:eastAsia="en-IN"/>
        </w:rPr>
        <w:t>DERA</w:t>
      </w:r>
      <w:r w:rsidRPr="007E4F4B">
        <w:rPr>
          <w:rFonts w:asciiTheme="minorHAnsi" w:hAnsiTheme="minorHAnsi" w:cstheme="minorHAnsi"/>
          <w:color w:val="000000"/>
          <w:sz w:val="24"/>
          <w:lang w:eastAsia="en-IN"/>
        </w:rPr>
        <w:t xml:space="preserve">”) </w:t>
      </w:r>
      <w:r w:rsidRPr="007E4F4B">
        <w:rPr>
          <w:rFonts w:asciiTheme="minorHAnsi" w:hAnsiTheme="minorHAnsi" w:cstheme="minorHAnsi"/>
          <w:sz w:val="24"/>
          <w:lang w:eastAsia="en-IN"/>
        </w:rPr>
        <w:t xml:space="preserve">to the extent applicable, the Delhi Electricity Regulatory Commission </w:t>
      </w:r>
      <w:r w:rsidRPr="007E4F4B">
        <w:rPr>
          <w:rFonts w:asciiTheme="minorHAnsi" w:hAnsiTheme="minorHAnsi" w:cstheme="minorHAnsi"/>
          <w:sz w:val="24"/>
          <w:lang w:eastAsia="en-IN"/>
        </w:rPr>
        <w:lastRenderedPageBreak/>
        <w:t xml:space="preserve">(Conduct of Business) Regulation 2001 and Condition 24 of the License for Distribution and Retail Supply of Electricity issued by the Hon’ble Delhi Electricity Regulatory Commission (hereinafter referred to as </w:t>
      </w:r>
      <w:r w:rsidRPr="007E4F4B">
        <w:rPr>
          <w:rFonts w:asciiTheme="minorHAnsi" w:hAnsiTheme="minorHAnsi" w:cstheme="minorHAnsi"/>
          <w:b/>
          <w:bCs/>
          <w:sz w:val="24"/>
          <w:lang w:eastAsia="en-IN"/>
        </w:rPr>
        <w:t>“the Hon’ble Commission/ Hon’ble DERC”</w:t>
      </w:r>
      <w:r w:rsidRPr="007E4F4B">
        <w:rPr>
          <w:rFonts w:asciiTheme="minorHAnsi" w:hAnsiTheme="minorHAnsi" w:cstheme="minorHAnsi"/>
          <w:bCs/>
          <w:sz w:val="24"/>
          <w:lang w:eastAsia="en-IN"/>
        </w:rPr>
        <w:t>).</w:t>
      </w:r>
    </w:p>
    <w:p w14:paraId="141F358A" w14:textId="15F56871" w:rsidR="00B809FA" w:rsidRPr="007E4F4B" w:rsidRDefault="00B809FA" w:rsidP="00665BBC">
      <w:pPr>
        <w:jc w:val="center"/>
        <w:rPr>
          <w:rFonts w:asciiTheme="minorHAnsi" w:hAnsiTheme="minorHAnsi" w:cstheme="minorHAnsi"/>
          <w:b/>
          <w:bCs/>
          <w:sz w:val="24"/>
          <w:u w:val="single"/>
        </w:rPr>
      </w:pPr>
      <w:bookmarkStart w:id="8" w:name="_DV_M9"/>
      <w:bookmarkEnd w:id="8"/>
    </w:p>
    <w:p w14:paraId="0C55A0E4" w14:textId="77777777" w:rsidR="00646199" w:rsidRPr="007E4F4B" w:rsidRDefault="006E4532" w:rsidP="00665BBC">
      <w:pPr>
        <w:jc w:val="center"/>
        <w:rPr>
          <w:rFonts w:asciiTheme="minorHAnsi" w:hAnsiTheme="minorHAnsi" w:cstheme="minorHAnsi"/>
          <w:b/>
          <w:bCs/>
          <w:smallCaps/>
          <w:sz w:val="24"/>
          <w:u w:val="single"/>
        </w:rPr>
      </w:pPr>
      <w:r w:rsidRPr="007E4F4B">
        <w:rPr>
          <w:rFonts w:asciiTheme="minorHAnsi" w:hAnsiTheme="minorHAnsi" w:cstheme="minorHAnsi"/>
          <w:b/>
          <w:bCs/>
          <w:sz w:val="24"/>
          <w:u w:val="single"/>
        </w:rPr>
        <w:t xml:space="preserve">PETITION FOR </w:t>
      </w:r>
      <w:r w:rsidRPr="007E4F4B">
        <w:rPr>
          <w:rFonts w:asciiTheme="minorHAnsi" w:hAnsiTheme="minorHAnsi" w:cstheme="minorHAnsi"/>
          <w:b/>
          <w:bCs/>
          <w:smallCaps/>
          <w:sz w:val="24"/>
          <w:u w:val="single"/>
        </w:rPr>
        <w:t>TRUING-UP UPTO FY 2021-22</w:t>
      </w:r>
    </w:p>
    <w:p w14:paraId="4C09EF51" w14:textId="77777777" w:rsidR="00646199" w:rsidRPr="007E4F4B" w:rsidRDefault="00646199" w:rsidP="00646199">
      <w:pPr>
        <w:tabs>
          <w:tab w:val="left" w:pos="284"/>
        </w:tabs>
        <w:jc w:val="center"/>
        <w:rPr>
          <w:rFonts w:asciiTheme="minorHAnsi" w:hAnsiTheme="minorHAnsi" w:cstheme="minorHAnsi"/>
          <w:b/>
          <w:bCs/>
          <w:sz w:val="24"/>
          <w:u w:val="single"/>
        </w:rPr>
      </w:pPr>
    </w:p>
    <w:p w14:paraId="342EE1E0" w14:textId="5FD77E29" w:rsidR="00646199" w:rsidRPr="007E4F4B" w:rsidRDefault="006E4532" w:rsidP="00646199">
      <w:pPr>
        <w:spacing w:before="240" w:after="120" w:line="360" w:lineRule="auto"/>
        <w:jc w:val="both"/>
        <w:rPr>
          <w:rFonts w:asciiTheme="minorHAnsi" w:hAnsiTheme="minorHAnsi" w:cstheme="minorHAnsi"/>
          <w:b/>
          <w:bCs/>
          <w:sz w:val="24"/>
          <w:u w:val="single"/>
        </w:rPr>
      </w:pPr>
      <w:bookmarkStart w:id="9" w:name="_DV_M12"/>
      <w:bookmarkEnd w:id="9"/>
      <w:r w:rsidRPr="007E4F4B">
        <w:rPr>
          <w:rFonts w:asciiTheme="minorHAnsi" w:hAnsiTheme="minorHAnsi" w:cstheme="minorHAnsi"/>
          <w:b/>
          <w:bCs/>
          <w:sz w:val="24"/>
          <w:u w:val="single"/>
        </w:rPr>
        <w:t>MOST RESPECTFULLY SH</w:t>
      </w:r>
      <w:r w:rsidR="00DA6E18">
        <w:rPr>
          <w:rFonts w:asciiTheme="minorHAnsi" w:hAnsiTheme="minorHAnsi" w:cstheme="minorHAnsi"/>
          <w:b/>
          <w:bCs/>
          <w:sz w:val="24"/>
          <w:u w:val="single"/>
        </w:rPr>
        <w:t>O</w:t>
      </w:r>
      <w:r w:rsidRPr="007E4F4B">
        <w:rPr>
          <w:rFonts w:asciiTheme="minorHAnsi" w:hAnsiTheme="minorHAnsi" w:cstheme="minorHAnsi"/>
          <w:b/>
          <w:bCs/>
          <w:sz w:val="24"/>
          <w:u w:val="single"/>
        </w:rPr>
        <w:t>WETH:</w:t>
      </w:r>
    </w:p>
    <w:p w14:paraId="059C13FD" w14:textId="084246B6" w:rsidR="00646199" w:rsidRPr="007E4F4B" w:rsidRDefault="006E4532" w:rsidP="00FF04CA">
      <w:pPr>
        <w:numPr>
          <w:ilvl w:val="0"/>
          <w:numId w:val="21"/>
        </w:numPr>
        <w:autoSpaceDE w:val="0"/>
        <w:autoSpaceDN w:val="0"/>
        <w:adjustRightInd w:val="0"/>
        <w:spacing w:after="120" w:line="276" w:lineRule="auto"/>
        <w:jc w:val="both"/>
        <w:rPr>
          <w:rFonts w:asciiTheme="minorHAnsi" w:hAnsiTheme="minorHAnsi" w:cstheme="minorHAnsi"/>
          <w:i/>
          <w:sz w:val="24"/>
          <w:lang w:eastAsia="en-IN"/>
        </w:rPr>
      </w:pPr>
      <w:r w:rsidRPr="007E4F4B">
        <w:rPr>
          <w:rFonts w:asciiTheme="minorHAnsi" w:hAnsiTheme="minorHAnsi" w:cstheme="minorHAnsi"/>
          <w:sz w:val="24"/>
          <w:lang w:eastAsia="en-IN"/>
        </w:rPr>
        <w:t xml:space="preserve">BSES </w:t>
      </w:r>
      <w:r w:rsidR="0050316C">
        <w:rPr>
          <w:rFonts w:asciiTheme="minorHAnsi" w:hAnsiTheme="minorHAnsi" w:cstheme="minorHAnsi"/>
          <w:sz w:val="24"/>
          <w:lang w:eastAsia="en-IN"/>
        </w:rPr>
        <w:t>Yamuna</w:t>
      </w:r>
      <w:r w:rsidR="00391F27">
        <w:rPr>
          <w:rFonts w:asciiTheme="minorHAnsi" w:hAnsiTheme="minorHAnsi" w:cstheme="minorHAnsi"/>
          <w:sz w:val="24"/>
          <w:lang w:eastAsia="en-IN"/>
        </w:rPr>
        <w:t xml:space="preserve"> </w:t>
      </w:r>
      <w:r w:rsidRPr="007E4F4B">
        <w:rPr>
          <w:rFonts w:asciiTheme="minorHAnsi" w:hAnsiTheme="minorHAnsi" w:cstheme="minorHAnsi"/>
          <w:sz w:val="24"/>
          <w:lang w:eastAsia="en-IN"/>
        </w:rPr>
        <w:t xml:space="preserve">Power Limited (hereinafter referred to as </w:t>
      </w:r>
      <w:r w:rsidRPr="007E4F4B">
        <w:rPr>
          <w:rFonts w:asciiTheme="minorHAnsi" w:hAnsiTheme="minorHAnsi" w:cstheme="minorHAnsi"/>
          <w:b/>
          <w:sz w:val="24"/>
          <w:lang w:eastAsia="en-IN"/>
        </w:rPr>
        <w:t xml:space="preserve">“the Petitioner/ </w:t>
      </w:r>
      <w:r w:rsidR="0050316C">
        <w:rPr>
          <w:rFonts w:asciiTheme="minorHAnsi" w:hAnsiTheme="minorHAnsi" w:cstheme="minorHAnsi"/>
          <w:b/>
          <w:sz w:val="24"/>
          <w:lang w:eastAsia="en-IN"/>
        </w:rPr>
        <w:t>BYPL</w:t>
      </w:r>
      <w:r w:rsidRPr="007E4F4B">
        <w:rPr>
          <w:rFonts w:asciiTheme="minorHAnsi" w:hAnsiTheme="minorHAnsi" w:cstheme="minorHAnsi"/>
          <w:b/>
          <w:sz w:val="24"/>
          <w:lang w:eastAsia="en-IN"/>
        </w:rPr>
        <w:t>”),</w:t>
      </w:r>
      <w:r w:rsidRPr="007E4F4B">
        <w:rPr>
          <w:rFonts w:asciiTheme="minorHAnsi" w:hAnsiTheme="minorHAnsi" w:cstheme="minorHAnsi"/>
          <w:sz w:val="24"/>
          <w:lang w:eastAsia="en-IN"/>
        </w:rPr>
        <w:t xml:space="preserve"> a company incorporated under the Companies Act, 1956, and having its registered office at </w:t>
      </w:r>
      <w:r w:rsidR="0032628B">
        <w:rPr>
          <w:rFonts w:asciiTheme="minorHAnsi" w:hAnsiTheme="minorHAnsi" w:cstheme="minorHAnsi"/>
          <w:sz w:val="24"/>
          <w:lang w:eastAsia="en-IN"/>
        </w:rPr>
        <w:t>Shakti Kiran Building</w:t>
      </w:r>
      <w:r w:rsidR="00DA6E18" w:rsidRPr="00DA6E18">
        <w:rPr>
          <w:rFonts w:asciiTheme="minorHAnsi" w:hAnsiTheme="minorHAnsi" w:cstheme="minorHAnsi"/>
          <w:sz w:val="24"/>
          <w:lang w:eastAsia="en-IN"/>
        </w:rPr>
        <w:t>,</w:t>
      </w:r>
      <w:r w:rsidR="0032628B">
        <w:rPr>
          <w:rFonts w:asciiTheme="minorHAnsi" w:hAnsiTheme="minorHAnsi" w:cstheme="minorHAnsi"/>
          <w:sz w:val="24"/>
          <w:lang w:eastAsia="en-IN"/>
        </w:rPr>
        <w:t xml:space="preserve"> Karkardooma, New Delhi – 1100</w:t>
      </w:r>
      <w:r w:rsidR="00ED2CC2">
        <w:rPr>
          <w:rFonts w:asciiTheme="minorHAnsi" w:hAnsiTheme="minorHAnsi" w:cstheme="minorHAnsi"/>
          <w:sz w:val="24"/>
          <w:lang w:eastAsia="en-IN"/>
        </w:rPr>
        <w:t>32</w:t>
      </w:r>
      <w:r w:rsidRPr="007E4F4B">
        <w:rPr>
          <w:rFonts w:asciiTheme="minorHAnsi" w:hAnsiTheme="minorHAnsi" w:cstheme="minorHAnsi"/>
          <w:sz w:val="24"/>
          <w:lang w:eastAsia="en-IN"/>
        </w:rPr>
        <w:t>, is a license holder for carrying on the business of Distribution and Retail Supply of electrical energy within the Area of Supply as specified in the</w:t>
      </w:r>
      <w:r w:rsidRPr="007E4F4B">
        <w:rPr>
          <w:rFonts w:asciiTheme="minorHAnsi" w:hAnsiTheme="minorHAnsi" w:cstheme="minorHAnsi"/>
          <w:i/>
          <w:sz w:val="24"/>
          <w:lang w:eastAsia="en-IN"/>
        </w:rPr>
        <w:t xml:space="preserve"> “License for Distribution and Retail Supply of Electricity” </w:t>
      </w:r>
      <w:r w:rsidRPr="007E4F4B">
        <w:rPr>
          <w:rFonts w:asciiTheme="minorHAnsi" w:hAnsiTheme="minorHAnsi" w:cstheme="minorHAnsi"/>
          <w:sz w:val="24"/>
          <w:lang w:eastAsia="en-IN"/>
        </w:rPr>
        <w:t>issued by the Hon’ble Commission</w:t>
      </w:r>
      <w:r w:rsidRPr="007E4F4B">
        <w:rPr>
          <w:rFonts w:asciiTheme="minorHAnsi" w:hAnsiTheme="minorHAnsi" w:cstheme="minorHAnsi"/>
          <w:i/>
          <w:sz w:val="24"/>
          <w:lang w:eastAsia="en-IN"/>
        </w:rPr>
        <w:t xml:space="preserve">. </w:t>
      </w:r>
    </w:p>
    <w:p w14:paraId="4FB77A92" w14:textId="77777777" w:rsidR="00646199" w:rsidRPr="007E4F4B" w:rsidRDefault="00646199" w:rsidP="007E4F4B">
      <w:pPr>
        <w:autoSpaceDE w:val="0"/>
        <w:autoSpaceDN w:val="0"/>
        <w:adjustRightInd w:val="0"/>
        <w:spacing w:after="120" w:line="276" w:lineRule="auto"/>
        <w:jc w:val="both"/>
        <w:rPr>
          <w:rFonts w:asciiTheme="minorHAnsi" w:hAnsiTheme="minorHAnsi" w:cstheme="minorHAnsi"/>
          <w:i/>
          <w:sz w:val="24"/>
          <w:lang w:eastAsia="en-IN"/>
        </w:rPr>
      </w:pPr>
    </w:p>
    <w:p w14:paraId="4CE60C94" w14:textId="4CA89A5E" w:rsidR="00646199" w:rsidRPr="00E73DF3" w:rsidRDefault="006E4532" w:rsidP="0048251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E73DF3">
        <w:rPr>
          <w:rFonts w:asciiTheme="minorHAnsi" w:hAnsiTheme="minorHAnsi" w:cstheme="minorHAnsi"/>
          <w:sz w:val="24"/>
          <w:lang w:eastAsia="en-IN"/>
        </w:rPr>
        <w:t>The present petition is being filed for</w:t>
      </w:r>
      <w:bookmarkStart w:id="10" w:name="_DV_M13"/>
      <w:bookmarkEnd w:id="10"/>
      <w:r w:rsidR="00391F27" w:rsidRPr="00E73DF3">
        <w:rPr>
          <w:rFonts w:asciiTheme="minorHAnsi" w:hAnsiTheme="minorHAnsi" w:cstheme="minorHAnsi"/>
          <w:sz w:val="24"/>
          <w:lang w:eastAsia="en-IN"/>
        </w:rPr>
        <w:t xml:space="preserve"> </w:t>
      </w:r>
      <w:r w:rsidRPr="00E73DF3">
        <w:rPr>
          <w:rFonts w:asciiTheme="minorHAnsi" w:hAnsiTheme="minorHAnsi" w:cstheme="minorHAnsi"/>
          <w:sz w:val="24"/>
          <w:lang w:eastAsia="en-IN"/>
        </w:rPr>
        <w:t>Truing-up till</w:t>
      </w:r>
      <w:r w:rsidR="00391F27" w:rsidRPr="00E73DF3">
        <w:rPr>
          <w:rFonts w:asciiTheme="minorHAnsi" w:hAnsiTheme="minorHAnsi" w:cstheme="minorHAnsi"/>
          <w:sz w:val="24"/>
          <w:lang w:eastAsia="en-IN"/>
        </w:rPr>
        <w:t xml:space="preserve"> </w:t>
      </w:r>
      <w:r w:rsidRPr="00E73DF3">
        <w:rPr>
          <w:rFonts w:asciiTheme="minorHAnsi" w:hAnsiTheme="minorHAnsi" w:cstheme="minorHAnsi"/>
          <w:sz w:val="24"/>
          <w:lang w:eastAsia="en-IN"/>
        </w:rPr>
        <w:t>FY2021-22</w:t>
      </w:r>
      <w:bookmarkStart w:id="11" w:name="_DV_M14"/>
      <w:bookmarkStart w:id="12" w:name="_DV_M15"/>
      <w:bookmarkEnd w:id="11"/>
      <w:bookmarkEnd w:id="12"/>
      <w:r w:rsidR="00391F27" w:rsidRPr="00E73DF3">
        <w:rPr>
          <w:rFonts w:asciiTheme="minorHAnsi" w:hAnsiTheme="minorHAnsi" w:cstheme="minorHAnsi"/>
          <w:sz w:val="24"/>
          <w:lang w:eastAsia="en-IN"/>
        </w:rPr>
        <w:t xml:space="preserve"> </w:t>
      </w:r>
      <w:r w:rsidRPr="00E73DF3">
        <w:rPr>
          <w:rFonts w:asciiTheme="minorHAnsi" w:hAnsiTheme="minorHAnsi" w:cstheme="minorHAnsi"/>
          <w:sz w:val="24"/>
          <w:lang w:eastAsia="en-IN"/>
        </w:rPr>
        <w:t>(herein</w:t>
      </w:r>
      <w:r w:rsidR="00391F27" w:rsidRPr="00E73DF3">
        <w:rPr>
          <w:rFonts w:asciiTheme="minorHAnsi" w:hAnsiTheme="minorHAnsi" w:cstheme="minorHAnsi"/>
          <w:sz w:val="24"/>
          <w:lang w:eastAsia="en-IN"/>
        </w:rPr>
        <w:t xml:space="preserve"> </w:t>
      </w:r>
      <w:r w:rsidRPr="00E73DF3">
        <w:rPr>
          <w:rFonts w:asciiTheme="minorHAnsi" w:hAnsiTheme="minorHAnsi" w:cstheme="minorHAnsi"/>
          <w:sz w:val="24"/>
          <w:lang w:eastAsia="en-IN"/>
        </w:rPr>
        <w:t>after</w:t>
      </w:r>
      <w:r w:rsidR="00391F27" w:rsidRPr="00E73DF3">
        <w:rPr>
          <w:rFonts w:asciiTheme="minorHAnsi" w:hAnsiTheme="minorHAnsi" w:cstheme="minorHAnsi"/>
          <w:sz w:val="24"/>
          <w:lang w:eastAsia="en-IN"/>
        </w:rPr>
        <w:t xml:space="preserve"> </w:t>
      </w:r>
      <w:r w:rsidRPr="00E73DF3">
        <w:rPr>
          <w:rFonts w:asciiTheme="minorHAnsi" w:hAnsiTheme="minorHAnsi" w:cstheme="minorHAnsi"/>
          <w:sz w:val="24"/>
          <w:lang w:eastAsia="en-IN"/>
        </w:rPr>
        <w:t xml:space="preserve">referred to as the </w:t>
      </w:r>
      <w:r w:rsidRPr="00E73DF3">
        <w:rPr>
          <w:rFonts w:asciiTheme="minorHAnsi" w:hAnsiTheme="minorHAnsi" w:cstheme="minorHAnsi"/>
          <w:b/>
          <w:sz w:val="24"/>
          <w:lang w:eastAsia="en-IN"/>
        </w:rPr>
        <w:t>“True Up Petition”)</w:t>
      </w:r>
      <w:r w:rsidR="00A60EA3" w:rsidRPr="00E73DF3">
        <w:rPr>
          <w:rFonts w:asciiTheme="minorHAnsi" w:hAnsiTheme="minorHAnsi" w:cstheme="minorHAnsi"/>
          <w:sz w:val="24"/>
          <w:lang w:eastAsia="en-IN"/>
        </w:rPr>
        <w:t xml:space="preserve"> </w:t>
      </w:r>
      <w:r w:rsidR="00E73DF3">
        <w:rPr>
          <w:rFonts w:asciiTheme="minorHAnsi" w:hAnsiTheme="minorHAnsi" w:cstheme="minorHAnsi"/>
          <w:sz w:val="24"/>
          <w:lang w:eastAsia="en-IN"/>
        </w:rPr>
        <w:t>in compliance of the directions</w:t>
      </w:r>
      <w:r w:rsidR="00A60EA3" w:rsidRPr="00E73DF3">
        <w:rPr>
          <w:rFonts w:asciiTheme="minorHAnsi" w:hAnsiTheme="minorHAnsi" w:cstheme="minorHAnsi"/>
          <w:sz w:val="24"/>
          <w:lang w:eastAsia="en-IN"/>
        </w:rPr>
        <w:t xml:space="preserve"> of the Hon’ble Commission’s email dated November 11</w:t>
      </w:r>
      <w:r w:rsidR="00A60EA3" w:rsidRPr="00E73DF3">
        <w:rPr>
          <w:rFonts w:asciiTheme="minorHAnsi" w:hAnsiTheme="minorHAnsi" w:cstheme="minorHAnsi"/>
          <w:sz w:val="24"/>
          <w:vertAlign w:val="superscript"/>
          <w:lang w:eastAsia="en-IN"/>
        </w:rPr>
        <w:t>th</w:t>
      </w:r>
      <w:r w:rsidR="00ED2CC2" w:rsidRPr="00E73DF3">
        <w:rPr>
          <w:rFonts w:asciiTheme="minorHAnsi" w:hAnsiTheme="minorHAnsi" w:cstheme="minorHAnsi"/>
          <w:sz w:val="24"/>
          <w:vertAlign w:val="superscript"/>
          <w:lang w:eastAsia="en-IN"/>
        </w:rPr>
        <w:t xml:space="preserve"> </w:t>
      </w:r>
      <w:r w:rsidR="00A60EA3" w:rsidRPr="00E73DF3">
        <w:rPr>
          <w:rFonts w:asciiTheme="minorHAnsi" w:hAnsiTheme="minorHAnsi" w:cstheme="minorHAnsi"/>
          <w:sz w:val="24"/>
          <w:lang w:eastAsia="en-IN"/>
        </w:rPr>
        <w:t>2022. This is however, without prejudice to the stand taken by BYPL before the Hon’ble Supreme Court that the tariff order ought not be issued by this Hon’ble Commission without implementing the Hon’ble Supreme Court Judgment dated December 1</w:t>
      </w:r>
      <w:r w:rsidR="00A60EA3" w:rsidRPr="00E73DF3">
        <w:rPr>
          <w:rFonts w:asciiTheme="minorHAnsi" w:hAnsiTheme="minorHAnsi" w:cstheme="minorHAnsi"/>
          <w:sz w:val="24"/>
          <w:vertAlign w:val="superscript"/>
          <w:lang w:eastAsia="en-IN"/>
        </w:rPr>
        <w:t>st</w:t>
      </w:r>
      <w:r w:rsidR="00A60EA3" w:rsidRPr="00E73DF3">
        <w:rPr>
          <w:rFonts w:asciiTheme="minorHAnsi" w:hAnsiTheme="minorHAnsi" w:cstheme="minorHAnsi"/>
          <w:sz w:val="24"/>
          <w:lang w:eastAsia="en-IN"/>
        </w:rPr>
        <w:t xml:space="preserve">, 2021. </w:t>
      </w:r>
      <w:r w:rsidR="00907310" w:rsidRPr="00E73DF3">
        <w:rPr>
          <w:rFonts w:asciiTheme="minorHAnsi" w:hAnsiTheme="minorHAnsi" w:cstheme="minorHAnsi"/>
          <w:sz w:val="24"/>
          <w:lang w:eastAsia="en-IN"/>
        </w:rPr>
        <w:t>On July 27</w:t>
      </w:r>
      <w:r w:rsidR="00907310" w:rsidRPr="00E73DF3">
        <w:rPr>
          <w:rFonts w:asciiTheme="minorHAnsi" w:hAnsiTheme="minorHAnsi" w:cstheme="minorHAnsi"/>
          <w:sz w:val="24"/>
          <w:vertAlign w:val="superscript"/>
          <w:lang w:eastAsia="en-IN"/>
        </w:rPr>
        <w:t>th</w:t>
      </w:r>
      <w:r w:rsidR="00907310" w:rsidRPr="00E73DF3">
        <w:rPr>
          <w:rFonts w:asciiTheme="minorHAnsi" w:hAnsiTheme="minorHAnsi" w:cstheme="minorHAnsi"/>
          <w:sz w:val="24"/>
          <w:lang w:eastAsia="en-IN"/>
        </w:rPr>
        <w:t>, 2022, t</w:t>
      </w:r>
      <w:r w:rsidR="00A60EA3" w:rsidRPr="00E73DF3">
        <w:rPr>
          <w:rFonts w:asciiTheme="minorHAnsi" w:hAnsiTheme="minorHAnsi" w:cstheme="minorHAnsi"/>
          <w:sz w:val="24"/>
          <w:lang w:eastAsia="en-IN"/>
        </w:rPr>
        <w:t>he Hon’ble Supreme Court</w:t>
      </w:r>
      <w:r w:rsidR="00907310" w:rsidRPr="00E73DF3">
        <w:rPr>
          <w:rFonts w:asciiTheme="minorHAnsi" w:hAnsiTheme="minorHAnsi" w:cstheme="minorHAnsi"/>
          <w:sz w:val="24"/>
          <w:lang w:eastAsia="en-IN"/>
        </w:rPr>
        <w:t xml:space="preserve"> was pleased to </w:t>
      </w:r>
      <w:r w:rsidR="00A60EA3" w:rsidRPr="00E73DF3">
        <w:rPr>
          <w:rFonts w:asciiTheme="minorHAnsi" w:hAnsiTheme="minorHAnsi" w:cstheme="minorHAnsi"/>
          <w:sz w:val="24"/>
          <w:lang w:eastAsia="en-IN"/>
        </w:rPr>
        <w:t xml:space="preserve">orally direct the Hon’ble Commission </w:t>
      </w:r>
      <w:r w:rsidR="00907310" w:rsidRPr="00E73DF3">
        <w:rPr>
          <w:rFonts w:asciiTheme="minorHAnsi" w:hAnsiTheme="minorHAnsi" w:cstheme="minorHAnsi"/>
          <w:sz w:val="24"/>
          <w:lang w:eastAsia="en-IN"/>
        </w:rPr>
        <w:t xml:space="preserve">to </w:t>
      </w:r>
      <w:r w:rsidR="00A60EA3" w:rsidRPr="00E73DF3">
        <w:rPr>
          <w:rFonts w:asciiTheme="minorHAnsi" w:hAnsiTheme="minorHAnsi" w:cstheme="minorHAnsi"/>
          <w:sz w:val="24"/>
          <w:lang w:eastAsia="en-IN"/>
        </w:rPr>
        <w:t>not to issue the Tariff Order till the Hon’ble Supreme Court hears and disposes of M</w:t>
      </w:r>
      <w:r w:rsidR="00907310" w:rsidRPr="00E73DF3">
        <w:rPr>
          <w:rFonts w:asciiTheme="minorHAnsi" w:hAnsiTheme="minorHAnsi" w:cstheme="minorHAnsi"/>
          <w:sz w:val="24"/>
          <w:lang w:eastAsia="en-IN"/>
        </w:rPr>
        <w:t>iscellaneous Applications (M</w:t>
      </w:r>
      <w:r w:rsidR="00A60EA3" w:rsidRPr="00E73DF3">
        <w:rPr>
          <w:rFonts w:asciiTheme="minorHAnsi" w:hAnsiTheme="minorHAnsi" w:cstheme="minorHAnsi"/>
          <w:sz w:val="24"/>
          <w:lang w:eastAsia="en-IN"/>
        </w:rPr>
        <w:t>A</w:t>
      </w:r>
      <w:r w:rsidR="00907310" w:rsidRPr="00E73DF3">
        <w:rPr>
          <w:rFonts w:asciiTheme="minorHAnsi" w:hAnsiTheme="minorHAnsi" w:cstheme="minorHAnsi"/>
          <w:sz w:val="24"/>
          <w:lang w:eastAsia="en-IN"/>
        </w:rPr>
        <w:t xml:space="preserve"> No. 634 of 2022 and MA No. 1262 of 2022) </w:t>
      </w:r>
      <w:r w:rsidR="00A60EA3" w:rsidRPr="00E73DF3">
        <w:rPr>
          <w:rFonts w:asciiTheme="minorHAnsi" w:hAnsiTheme="minorHAnsi" w:cstheme="minorHAnsi"/>
          <w:sz w:val="24"/>
          <w:lang w:eastAsia="en-IN"/>
        </w:rPr>
        <w:t>with respect to the implementation of Judgment dated December 1</w:t>
      </w:r>
      <w:r w:rsidR="00A60EA3" w:rsidRPr="00E73DF3">
        <w:rPr>
          <w:rFonts w:asciiTheme="minorHAnsi" w:hAnsiTheme="minorHAnsi" w:cstheme="minorHAnsi"/>
          <w:sz w:val="24"/>
          <w:vertAlign w:val="superscript"/>
          <w:lang w:eastAsia="en-IN"/>
        </w:rPr>
        <w:t>st</w:t>
      </w:r>
      <w:r w:rsidR="00A60EA3" w:rsidRPr="00E73DF3">
        <w:rPr>
          <w:rFonts w:asciiTheme="minorHAnsi" w:hAnsiTheme="minorHAnsi" w:cstheme="minorHAnsi"/>
          <w:sz w:val="24"/>
          <w:lang w:eastAsia="en-IN"/>
        </w:rPr>
        <w:t>, 2021. Therefore, it is prayed that this Hon’ble Commission be pleased not to pass order on the present Petition till the disposal of above MA’s by the Hon’ble Supreme Court.</w:t>
      </w:r>
    </w:p>
    <w:p w14:paraId="307D65EE" w14:textId="77777777" w:rsidR="00646199" w:rsidRPr="007E4F4B" w:rsidRDefault="00646199" w:rsidP="00646199">
      <w:pPr>
        <w:spacing w:before="120" w:after="120" w:line="276" w:lineRule="auto"/>
        <w:jc w:val="both"/>
        <w:rPr>
          <w:rFonts w:asciiTheme="minorHAnsi" w:hAnsiTheme="minorHAnsi" w:cstheme="minorHAnsi"/>
          <w:sz w:val="24"/>
          <w:lang w:eastAsia="en-IN"/>
        </w:rPr>
      </w:pPr>
    </w:p>
    <w:p w14:paraId="55BC1EF8" w14:textId="6C10933D" w:rsidR="00646199" w:rsidRPr="007E4F4B" w:rsidRDefault="006E4532" w:rsidP="00646199">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eastAsia="en-IN"/>
        </w:rPr>
      </w:pPr>
      <w:r w:rsidRPr="007E4F4B">
        <w:rPr>
          <w:rFonts w:asciiTheme="minorHAnsi" w:hAnsiTheme="minorHAnsi" w:cstheme="minorHAnsi"/>
          <w:sz w:val="24"/>
          <w:lang w:eastAsia="en-IN"/>
        </w:rPr>
        <w:t xml:space="preserve">In accordance with the Electricity Act, 2003 </w:t>
      </w:r>
      <w:r w:rsidRPr="007E4F4B">
        <w:rPr>
          <w:rFonts w:asciiTheme="minorHAnsi" w:hAnsiTheme="minorHAnsi" w:cstheme="minorHAnsi"/>
          <w:bCs/>
          <w:sz w:val="24"/>
          <w:lang w:eastAsia="en-IN"/>
        </w:rPr>
        <w:t>(</w:t>
      </w:r>
      <w:r w:rsidRPr="007E4F4B">
        <w:rPr>
          <w:rFonts w:asciiTheme="minorHAnsi" w:hAnsiTheme="minorHAnsi" w:cstheme="minorHAnsi"/>
          <w:sz w:val="24"/>
          <w:lang w:eastAsia="en-IN"/>
        </w:rPr>
        <w:t>hereinafter referred to as</w:t>
      </w:r>
      <w:r w:rsidRPr="007E4F4B">
        <w:rPr>
          <w:rFonts w:asciiTheme="minorHAnsi" w:hAnsiTheme="minorHAnsi" w:cstheme="minorHAnsi"/>
          <w:b/>
          <w:sz w:val="24"/>
          <w:lang w:eastAsia="en-IN"/>
        </w:rPr>
        <w:t xml:space="preserve"> “the 2003 Act”),</w:t>
      </w:r>
      <w:r w:rsidRPr="007E4F4B">
        <w:rPr>
          <w:rFonts w:asciiTheme="minorHAnsi" w:hAnsiTheme="minorHAnsi" w:cstheme="minorHAnsi"/>
          <w:sz w:val="24"/>
          <w:lang w:eastAsia="en-IN"/>
        </w:rPr>
        <w:t xml:space="preserve"> the License conditions, DERC Business Plan Regulations, 2019, DERC Business Plan Regulations, 2017, DERC Tariff Regulations, 2017, and DERC MYT Regulations 2011 and 2007 read with Hon’ble Commission’s e-mail dated November 11</w:t>
      </w:r>
      <w:r w:rsidRPr="007E4F4B">
        <w:rPr>
          <w:rFonts w:asciiTheme="minorHAnsi" w:hAnsiTheme="minorHAnsi" w:cstheme="minorHAnsi"/>
          <w:sz w:val="24"/>
          <w:vertAlign w:val="superscript"/>
          <w:lang w:eastAsia="en-IN"/>
        </w:rPr>
        <w:t>th</w:t>
      </w:r>
      <w:r w:rsidRPr="007E4F4B">
        <w:rPr>
          <w:rFonts w:asciiTheme="minorHAnsi" w:hAnsiTheme="minorHAnsi" w:cstheme="minorHAnsi"/>
          <w:sz w:val="24"/>
          <w:lang w:eastAsia="en-IN"/>
        </w:rPr>
        <w:t>, 2022, the Petitioner is required to file</w:t>
      </w:r>
      <w:r w:rsidR="007A5550">
        <w:rPr>
          <w:rFonts w:asciiTheme="minorHAnsi" w:hAnsiTheme="minorHAnsi" w:cstheme="minorHAnsi"/>
          <w:sz w:val="24"/>
          <w:lang w:eastAsia="en-IN"/>
        </w:rPr>
        <w:t xml:space="preserve"> </w:t>
      </w:r>
      <w:r w:rsidRPr="007E4F4B">
        <w:rPr>
          <w:rFonts w:asciiTheme="minorHAnsi" w:hAnsiTheme="minorHAnsi" w:cstheme="minorHAnsi"/>
          <w:sz w:val="24"/>
          <w:lang w:eastAsia="en-IN"/>
        </w:rPr>
        <w:t>the Petition for Truing-up of costs upto FY 2021-22. The Petitioner by present Petition</w:t>
      </w:r>
      <w:r w:rsidR="0050316C">
        <w:rPr>
          <w:rFonts w:asciiTheme="minorHAnsi" w:hAnsiTheme="minorHAnsi" w:cstheme="minorHAnsi"/>
          <w:sz w:val="24"/>
          <w:lang w:eastAsia="en-IN"/>
        </w:rPr>
        <w:t xml:space="preserve"> </w:t>
      </w:r>
      <w:r w:rsidRPr="007E4F4B">
        <w:rPr>
          <w:rFonts w:asciiTheme="minorHAnsi" w:hAnsiTheme="minorHAnsi" w:cstheme="minorHAnsi"/>
          <w:sz w:val="24"/>
          <w:lang w:eastAsia="en-IN"/>
        </w:rPr>
        <w:t>is praying before this Hon’ble Commission to</w:t>
      </w:r>
      <w:r w:rsidR="00907310">
        <w:rPr>
          <w:rFonts w:asciiTheme="minorHAnsi" w:hAnsiTheme="minorHAnsi" w:cstheme="minorHAnsi"/>
          <w:sz w:val="24"/>
          <w:lang w:eastAsia="en-IN"/>
        </w:rPr>
        <w:t xml:space="preserve"> </w:t>
      </w:r>
      <w:r w:rsidRPr="007E4F4B">
        <w:rPr>
          <w:rFonts w:asciiTheme="minorHAnsi" w:hAnsiTheme="minorHAnsi" w:cstheme="minorHAnsi"/>
          <w:i/>
          <w:sz w:val="24"/>
          <w:lang w:eastAsia="en-IN"/>
        </w:rPr>
        <w:t>inter alia</w:t>
      </w:r>
      <w:r w:rsidR="00907310">
        <w:rPr>
          <w:rFonts w:asciiTheme="minorHAnsi" w:hAnsiTheme="minorHAnsi" w:cstheme="minorHAnsi"/>
          <w:i/>
          <w:sz w:val="24"/>
          <w:lang w:eastAsia="en-IN"/>
        </w:rPr>
        <w:t xml:space="preserve"> </w:t>
      </w:r>
      <w:r w:rsidRPr="007E4F4B">
        <w:rPr>
          <w:rFonts w:asciiTheme="minorHAnsi" w:hAnsiTheme="minorHAnsi" w:cstheme="minorHAnsi"/>
          <w:sz w:val="24"/>
          <w:lang w:eastAsia="en-IN"/>
        </w:rPr>
        <w:t>allow the truing-up as sought for</w:t>
      </w:r>
      <w:r w:rsidR="007A5550">
        <w:rPr>
          <w:rFonts w:asciiTheme="minorHAnsi" w:hAnsiTheme="minorHAnsi" w:cstheme="minorHAnsi"/>
          <w:sz w:val="24"/>
          <w:lang w:eastAsia="en-IN"/>
        </w:rPr>
        <w:t xml:space="preserve"> </w:t>
      </w:r>
      <w:r w:rsidRPr="007E4F4B">
        <w:rPr>
          <w:rFonts w:asciiTheme="minorHAnsi" w:hAnsiTheme="minorHAnsi" w:cstheme="minorHAnsi"/>
          <w:sz w:val="24"/>
          <w:lang w:eastAsia="en-IN"/>
        </w:rPr>
        <w:t>herein</w:t>
      </w:r>
      <w:r w:rsidR="007A5550">
        <w:rPr>
          <w:rFonts w:asciiTheme="minorHAnsi" w:hAnsiTheme="minorHAnsi" w:cstheme="minorHAnsi"/>
          <w:sz w:val="24"/>
          <w:lang w:eastAsia="en-IN"/>
        </w:rPr>
        <w:t xml:space="preserve"> </w:t>
      </w:r>
      <w:r w:rsidRPr="007E4F4B">
        <w:rPr>
          <w:rFonts w:asciiTheme="minorHAnsi" w:hAnsiTheme="minorHAnsi" w:cstheme="minorHAnsi"/>
          <w:sz w:val="24"/>
          <w:lang w:eastAsia="en-IN"/>
        </w:rPr>
        <w:t xml:space="preserve">below </w:t>
      </w:r>
      <w:r w:rsidR="002B623A">
        <w:rPr>
          <w:rFonts w:asciiTheme="minorHAnsi" w:hAnsiTheme="minorHAnsi" w:cstheme="minorHAnsi"/>
          <w:sz w:val="24"/>
          <w:lang w:eastAsia="en-IN"/>
        </w:rPr>
        <w:t>in terms of</w:t>
      </w:r>
      <w:r w:rsidRPr="007E4F4B">
        <w:rPr>
          <w:rFonts w:asciiTheme="minorHAnsi" w:hAnsiTheme="minorHAnsi" w:cstheme="minorHAnsi"/>
          <w:sz w:val="24"/>
          <w:lang w:eastAsia="en-IN"/>
        </w:rPr>
        <w:t xml:space="preserve"> directions </w:t>
      </w:r>
      <w:r w:rsidR="002B623A">
        <w:rPr>
          <w:rFonts w:asciiTheme="minorHAnsi" w:hAnsiTheme="minorHAnsi" w:cstheme="minorHAnsi"/>
          <w:sz w:val="24"/>
          <w:lang w:eastAsia="en-IN"/>
        </w:rPr>
        <w:t>issued by</w:t>
      </w:r>
      <w:r w:rsidR="00907310">
        <w:rPr>
          <w:rFonts w:asciiTheme="minorHAnsi" w:hAnsiTheme="minorHAnsi" w:cstheme="minorHAnsi"/>
          <w:sz w:val="24"/>
          <w:lang w:eastAsia="en-IN"/>
        </w:rPr>
        <w:t xml:space="preserve"> </w:t>
      </w:r>
      <w:r w:rsidRPr="007E4F4B">
        <w:rPr>
          <w:rFonts w:asciiTheme="minorHAnsi" w:hAnsiTheme="minorHAnsi" w:cstheme="minorHAnsi"/>
          <w:sz w:val="24"/>
          <w:lang w:eastAsia="en-IN"/>
        </w:rPr>
        <w:t xml:space="preserve">Hon’ble Supreme Court from time to time. Allowing truing-up on urgent basis is pivotal </w:t>
      </w:r>
      <w:r w:rsidRPr="007E4F4B">
        <w:rPr>
          <w:rFonts w:asciiTheme="minorHAnsi" w:hAnsiTheme="minorHAnsi" w:cstheme="minorHAnsi"/>
          <w:sz w:val="24"/>
          <w:lang w:eastAsia="en-IN"/>
        </w:rPr>
        <w:lastRenderedPageBreak/>
        <w:t>for the Petitioner to meet</w:t>
      </w:r>
      <w:r w:rsidR="002B623A">
        <w:rPr>
          <w:rFonts w:asciiTheme="minorHAnsi" w:hAnsiTheme="minorHAnsi" w:cstheme="minorHAnsi"/>
          <w:sz w:val="24"/>
          <w:lang w:eastAsia="en-IN"/>
        </w:rPr>
        <w:t>:</w:t>
      </w:r>
      <w:r w:rsidR="007A5550">
        <w:rPr>
          <w:rFonts w:asciiTheme="minorHAnsi" w:hAnsiTheme="minorHAnsi" w:cstheme="minorHAnsi"/>
          <w:sz w:val="24"/>
          <w:lang w:eastAsia="en-IN"/>
        </w:rPr>
        <w:t xml:space="preserve"> </w:t>
      </w:r>
      <w:r w:rsidRPr="007E4F4B">
        <w:rPr>
          <w:rFonts w:asciiTheme="minorHAnsi" w:hAnsiTheme="minorHAnsi" w:cstheme="minorHAnsi"/>
          <w:b/>
          <w:bCs/>
          <w:i/>
          <w:iCs/>
          <w:sz w:val="24"/>
          <w:lang w:eastAsia="en-IN"/>
        </w:rPr>
        <w:t>(a)</w:t>
      </w:r>
      <w:r w:rsidR="007A5550">
        <w:rPr>
          <w:rFonts w:asciiTheme="minorHAnsi" w:hAnsiTheme="minorHAnsi" w:cstheme="minorHAnsi"/>
          <w:b/>
          <w:bCs/>
          <w:i/>
          <w:iCs/>
          <w:sz w:val="24"/>
          <w:lang w:eastAsia="en-IN"/>
        </w:rPr>
        <w:t xml:space="preserve"> </w:t>
      </w:r>
      <w:r w:rsidRPr="007E4F4B">
        <w:rPr>
          <w:rFonts w:asciiTheme="minorHAnsi" w:hAnsiTheme="minorHAnsi" w:cstheme="minorHAnsi"/>
          <w:sz w:val="24"/>
          <w:lang w:eastAsia="en-IN"/>
        </w:rPr>
        <w:t xml:space="preserve">its power purchase costs and other uncontrollable costs, </w:t>
      </w:r>
      <w:r w:rsidRPr="007E4F4B">
        <w:rPr>
          <w:rFonts w:asciiTheme="minorHAnsi" w:hAnsiTheme="minorHAnsi" w:cstheme="minorHAnsi"/>
          <w:b/>
          <w:bCs/>
          <w:i/>
          <w:iCs/>
          <w:sz w:val="24"/>
          <w:lang w:eastAsia="en-IN"/>
        </w:rPr>
        <w:t>(b)</w:t>
      </w:r>
      <w:r w:rsidRPr="007E4F4B">
        <w:rPr>
          <w:rFonts w:asciiTheme="minorHAnsi" w:hAnsiTheme="minorHAnsi" w:cstheme="minorHAnsi"/>
          <w:sz w:val="24"/>
          <w:lang w:eastAsia="en-IN"/>
        </w:rPr>
        <w:t xml:space="preserve"> performance standards as well as </w:t>
      </w:r>
      <w:r w:rsidR="00D0582C">
        <w:rPr>
          <w:rFonts w:asciiTheme="minorHAnsi" w:hAnsiTheme="minorHAnsi" w:cstheme="minorHAnsi"/>
          <w:sz w:val="24"/>
          <w:lang w:eastAsia="en-IN"/>
        </w:rPr>
        <w:t xml:space="preserve">to </w:t>
      </w:r>
      <w:r w:rsidRPr="007E4F4B">
        <w:rPr>
          <w:rFonts w:asciiTheme="minorHAnsi" w:hAnsiTheme="minorHAnsi" w:cstheme="minorHAnsi"/>
          <w:sz w:val="24"/>
          <w:lang w:eastAsia="en-IN"/>
        </w:rPr>
        <w:t>comply with various directives specified by the Hon’ble Commission, which particularly entail expenditure.</w:t>
      </w:r>
    </w:p>
    <w:p w14:paraId="2CFD032F" w14:textId="77777777" w:rsidR="00646199" w:rsidRPr="007E4F4B" w:rsidRDefault="00646199" w:rsidP="00646199">
      <w:pPr>
        <w:autoSpaceDE w:val="0"/>
        <w:autoSpaceDN w:val="0"/>
        <w:adjustRightInd w:val="0"/>
        <w:spacing w:before="120" w:after="120" w:line="276" w:lineRule="auto"/>
        <w:ind w:left="1080"/>
        <w:jc w:val="both"/>
        <w:rPr>
          <w:rFonts w:asciiTheme="minorHAnsi" w:hAnsiTheme="minorHAnsi" w:cstheme="minorHAnsi"/>
          <w:color w:val="000000"/>
          <w:sz w:val="24"/>
          <w:lang w:eastAsia="en-IN"/>
        </w:rPr>
      </w:pPr>
    </w:p>
    <w:p w14:paraId="016FFBEB" w14:textId="3905F524" w:rsidR="00646199" w:rsidRPr="007E4F4B" w:rsidRDefault="006E4532" w:rsidP="00646199">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7E4F4B">
        <w:rPr>
          <w:rFonts w:asciiTheme="minorHAnsi" w:hAnsiTheme="minorHAnsi" w:cstheme="minorHAnsi"/>
          <w:color w:val="000000"/>
          <w:sz w:val="24"/>
          <w:lang w:eastAsia="en-IN"/>
        </w:rPr>
        <w:t xml:space="preserve">The True </w:t>
      </w:r>
      <w:r w:rsidR="00250FF5">
        <w:rPr>
          <w:rFonts w:asciiTheme="minorHAnsi" w:hAnsiTheme="minorHAnsi" w:cstheme="minorHAnsi"/>
          <w:color w:val="000000"/>
          <w:sz w:val="24"/>
          <w:lang w:eastAsia="en-IN"/>
        </w:rPr>
        <w:t>U</w:t>
      </w:r>
      <w:r w:rsidRPr="007E4F4B">
        <w:rPr>
          <w:rFonts w:asciiTheme="minorHAnsi" w:hAnsiTheme="minorHAnsi" w:cstheme="minorHAnsi"/>
          <w:color w:val="000000"/>
          <w:sz w:val="24"/>
          <w:lang w:eastAsia="en-IN"/>
        </w:rPr>
        <w:t>p Petition of a Distribution Company/ Licensee/ Utility (hereinafter referred to as</w:t>
      </w:r>
      <w:r w:rsidRPr="007E4F4B">
        <w:rPr>
          <w:rFonts w:asciiTheme="minorHAnsi" w:hAnsiTheme="minorHAnsi" w:cstheme="minorHAnsi"/>
          <w:b/>
          <w:color w:val="000000"/>
          <w:sz w:val="24"/>
          <w:lang w:eastAsia="en-IN"/>
        </w:rPr>
        <w:t xml:space="preserve"> “the Discom/ Discoms</w:t>
      </w:r>
      <w:r w:rsidRPr="007E4F4B">
        <w:rPr>
          <w:rFonts w:asciiTheme="minorHAnsi" w:hAnsiTheme="minorHAnsi" w:cstheme="minorHAnsi"/>
          <w:color w:val="000000"/>
          <w:sz w:val="24"/>
          <w:lang w:eastAsia="en-IN"/>
        </w:rPr>
        <w:t xml:space="preserve">”) comprises of various components like Power Purchase Cost, Operation and Maintenance Expenses, Capital expenditure </w:t>
      </w:r>
      <w:r w:rsidRPr="007E4F4B">
        <w:rPr>
          <w:rFonts w:asciiTheme="minorHAnsi" w:hAnsiTheme="minorHAnsi" w:cstheme="minorHAnsi"/>
          <w:sz w:val="24"/>
          <w:lang w:eastAsia="en-IN"/>
        </w:rPr>
        <w:t>related expenses, Income Tax, Revenue from tariff, Non-Tariff Income etc.</w:t>
      </w:r>
    </w:p>
    <w:p w14:paraId="402011AE" w14:textId="77777777" w:rsidR="00646199" w:rsidRPr="007E4F4B" w:rsidRDefault="00646199" w:rsidP="00646199">
      <w:pPr>
        <w:pStyle w:val="ListParagraph"/>
        <w:rPr>
          <w:rFonts w:asciiTheme="minorHAnsi" w:hAnsiTheme="minorHAnsi" w:cstheme="minorHAnsi"/>
          <w:lang w:eastAsia="en-IN"/>
        </w:rPr>
      </w:pPr>
    </w:p>
    <w:p w14:paraId="2953199A" w14:textId="6761C644" w:rsidR="00646199" w:rsidRPr="007E4F4B" w:rsidRDefault="006E4532" w:rsidP="00646199">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eastAsia="en-IN"/>
        </w:rPr>
      </w:pPr>
      <w:r w:rsidRPr="007E4F4B">
        <w:rPr>
          <w:rFonts w:asciiTheme="minorHAnsi" w:hAnsiTheme="minorHAnsi" w:cstheme="minorHAnsi"/>
          <w:sz w:val="24"/>
          <w:lang w:eastAsia="en-IN"/>
        </w:rPr>
        <w:t>The P</w:t>
      </w:r>
      <w:r w:rsidRPr="007E4F4B">
        <w:rPr>
          <w:rFonts w:asciiTheme="minorHAnsi" w:hAnsiTheme="minorHAnsi" w:cstheme="minorHAnsi"/>
          <w:color w:val="000000"/>
          <w:sz w:val="24"/>
          <w:lang w:eastAsia="en-IN"/>
        </w:rPr>
        <w:t>ower Purchase Cost including Transmission Charges is a major component of the total ARR of a Discom. Most of the power is being purchased from Central Generating Stations like NTPC Limited, NHPC Limited, DVC as well as State Generating Companies, etc. Most of these Central/ State Generating Stations are Government Entities / Public Sector Undertakings (</w:t>
      </w:r>
      <w:r w:rsidRPr="007E4F4B">
        <w:rPr>
          <w:rFonts w:asciiTheme="minorHAnsi" w:hAnsiTheme="minorHAnsi" w:cstheme="minorHAnsi"/>
          <w:b/>
          <w:bCs/>
          <w:color w:val="000000"/>
          <w:sz w:val="24"/>
          <w:lang w:eastAsia="en-IN"/>
        </w:rPr>
        <w:t>“PSUs”</w:t>
      </w:r>
      <w:r w:rsidRPr="007E4F4B">
        <w:rPr>
          <w:rFonts w:asciiTheme="minorHAnsi" w:hAnsiTheme="minorHAnsi" w:cstheme="minorHAnsi"/>
          <w:color w:val="000000"/>
          <w:sz w:val="24"/>
          <w:lang w:eastAsia="en-IN"/>
        </w:rPr>
        <w:t>) for which audit is already being carried by the CAG. Petitioner purchases power from Central Generating Stations at the tariff determined by the Central Electricity Regulatory Commission</w:t>
      </w:r>
      <w:r w:rsidR="00907310">
        <w:rPr>
          <w:rFonts w:asciiTheme="minorHAnsi" w:hAnsiTheme="minorHAnsi" w:cstheme="minorHAnsi"/>
          <w:color w:val="000000"/>
          <w:sz w:val="24"/>
          <w:lang w:eastAsia="en-IN"/>
        </w:rPr>
        <w:t xml:space="preserve"> </w:t>
      </w:r>
      <w:r w:rsidRPr="007E4F4B">
        <w:rPr>
          <w:rFonts w:asciiTheme="minorHAnsi" w:hAnsiTheme="minorHAnsi" w:cstheme="minorHAnsi"/>
          <w:color w:val="000000"/>
          <w:sz w:val="24"/>
          <w:lang w:eastAsia="en-IN"/>
        </w:rPr>
        <w:t xml:space="preserve">(hereinafter referred to as </w:t>
      </w:r>
      <w:r w:rsidRPr="007E4F4B">
        <w:rPr>
          <w:rFonts w:asciiTheme="minorHAnsi" w:hAnsiTheme="minorHAnsi" w:cstheme="minorHAnsi"/>
          <w:b/>
          <w:color w:val="000000"/>
          <w:sz w:val="24"/>
          <w:lang w:eastAsia="en-IN"/>
        </w:rPr>
        <w:t>“Hon’ble CERC”</w:t>
      </w:r>
      <w:r w:rsidRPr="007E4F4B">
        <w:rPr>
          <w:rFonts w:asciiTheme="minorHAnsi" w:hAnsiTheme="minorHAnsi" w:cstheme="minorHAnsi"/>
          <w:color w:val="000000"/>
          <w:sz w:val="24"/>
          <w:lang w:eastAsia="en-IN"/>
        </w:rPr>
        <w:t>) and from the State-owned Generators after this Hon’ble Commission determines tariff for the sale of power in its various Tariff Orders. All the Power Purchase Agreements (hereinafter referred to as the “</w:t>
      </w:r>
      <w:r w:rsidRPr="007E4F4B">
        <w:rPr>
          <w:rFonts w:asciiTheme="minorHAnsi" w:hAnsiTheme="minorHAnsi" w:cstheme="minorHAnsi"/>
          <w:b/>
          <w:color w:val="000000"/>
          <w:sz w:val="24"/>
          <w:lang w:eastAsia="en-IN"/>
        </w:rPr>
        <w:t>PPAs</w:t>
      </w:r>
      <w:r w:rsidRPr="007E4F4B">
        <w:rPr>
          <w:rFonts w:asciiTheme="minorHAnsi" w:hAnsiTheme="minorHAnsi" w:cstheme="minorHAnsi"/>
          <w:color w:val="000000"/>
          <w:sz w:val="24"/>
          <w:lang w:eastAsia="en-IN"/>
        </w:rPr>
        <w:t>”) are approved by the Hon’ble Commission.</w:t>
      </w:r>
    </w:p>
    <w:p w14:paraId="740A02A2" w14:textId="77777777" w:rsidR="00646199" w:rsidRPr="007E4F4B" w:rsidRDefault="00646199" w:rsidP="00646199">
      <w:pPr>
        <w:pStyle w:val="ListParagraph"/>
        <w:rPr>
          <w:rFonts w:asciiTheme="minorHAnsi" w:hAnsiTheme="minorHAnsi" w:cstheme="minorHAnsi"/>
          <w:color w:val="000000"/>
          <w:lang w:eastAsia="en-IN"/>
        </w:rPr>
      </w:pPr>
    </w:p>
    <w:p w14:paraId="1D9EB11F" w14:textId="7859A950" w:rsidR="002D1708" w:rsidRPr="007E4F4B" w:rsidRDefault="006E4532" w:rsidP="002D1708">
      <w:pPr>
        <w:pStyle w:val="ListParagraph"/>
        <w:numPr>
          <w:ilvl w:val="0"/>
          <w:numId w:val="21"/>
        </w:numPr>
        <w:autoSpaceDE w:val="0"/>
        <w:autoSpaceDN w:val="0"/>
        <w:spacing w:line="276" w:lineRule="auto"/>
        <w:rPr>
          <w:rFonts w:asciiTheme="minorHAnsi" w:hAnsiTheme="minorHAnsi" w:cstheme="minorHAnsi"/>
          <w:b/>
          <w:bCs/>
          <w:color w:val="000000"/>
          <w:lang w:eastAsia="en-IN"/>
        </w:rPr>
      </w:pPr>
      <w:r w:rsidRPr="007E4F4B">
        <w:rPr>
          <w:rFonts w:asciiTheme="minorHAnsi" w:hAnsiTheme="minorHAnsi" w:cstheme="minorHAnsi"/>
          <w:color w:val="000000"/>
          <w:lang w:eastAsia="en-IN"/>
        </w:rPr>
        <w:t>Regulation 11 of the DERC Tariff Regulations, 2017</w:t>
      </w:r>
      <w:r w:rsidR="00907310">
        <w:rPr>
          <w:rFonts w:asciiTheme="minorHAnsi" w:hAnsiTheme="minorHAnsi" w:cstheme="minorHAnsi"/>
          <w:color w:val="000000"/>
          <w:lang w:eastAsia="en-IN"/>
        </w:rPr>
        <w:t xml:space="preserve"> </w:t>
      </w:r>
      <w:r w:rsidRPr="007E4F4B">
        <w:rPr>
          <w:rFonts w:asciiTheme="minorHAnsi" w:hAnsiTheme="minorHAnsi" w:cstheme="minorHAnsi"/>
          <w:color w:val="000000"/>
          <w:lang w:eastAsia="en-IN"/>
        </w:rPr>
        <w:t>provides that the Distribution Licensee shall submit True Up Petition, at least, one hundred and fifty days prior to the end of relevant financial year which has been further extended to November 30</w:t>
      </w:r>
      <w:r w:rsidRPr="007E4F4B">
        <w:rPr>
          <w:rFonts w:asciiTheme="minorHAnsi" w:hAnsiTheme="minorHAnsi" w:cstheme="minorHAnsi"/>
          <w:color w:val="000000"/>
          <w:vertAlign w:val="superscript"/>
          <w:lang w:eastAsia="en-IN"/>
        </w:rPr>
        <w:t>th</w:t>
      </w:r>
      <w:r w:rsidRPr="007E4F4B">
        <w:rPr>
          <w:rFonts w:asciiTheme="minorHAnsi" w:hAnsiTheme="minorHAnsi" w:cstheme="minorHAnsi"/>
          <w:color w:val="000000"/>
          <w:lang w:eastAsia="en-IN"/>
        </w:rPr>
        <w:t>, 2022 by the Hon’ble Commission vide its email dated November 11</w:t>
      </w:r>
      <w:r w:rsidRPr="007E4F4B">
        <w:rPr>
          <w:rFonts w:asciiTheme="minorHAnsi" w:hAnsiTheme="minorHAnsi" w:cstheme="minorHAnsi"/>
          <w:color w:val="000000"/>
          <w:vertAlign w:val="superscript"/>
          <w:lang w:eastAsia="en-IN"/>
        </w:rPr>
        <w:t>th</w:t>
      </w:r>
      <w:r w:rsidRPr="007E4F4B">
        <w:rPr>
          <w:rFonts w:asciiTheme="minorHAnsi" w:hAnsiTheme="minorHAnsi" w:cstheme="minorHAnsi"/>
          <w:color w:val="000000"/>
          <w:lang w:eastAsia="en-IN"/>
        </w:rPr>
        <w:t>, 2022.</w:t>
      </w:r>
    </w:p>
    <w:p w14:paraId="6BFDC534" w14:textId="77777777" w:rsidR="002D1708" w:rsidRPr="007E4F4B" w:rsidRDefault="002D1708" w:rsidP="002D1708">
      <w:pPr>
        <w:pStyle w:val="ListParagraph"/>
        <w:autoSpaceDE w:val="0"/>
        <w:autoSpaceDN w:val="0"/>
        <w:spacing w:line="276" w:lineRule="auto"/>
        <w:ind w:left="0"/>
        <w:rPr>
          <w:rFonts w:asciiTheme="minorHAnsi" w:hAnsiTheme="minorHAnsi" w:cstheme="minorHAnsi"/>
          <w:color w:val="000000"/>
          <w:lang w:eastAsia="en-IN"/>
        </w:rPr>
      </w:pPr>
    </w:p>
    <w:p w14:paraId="01835F05" w14:textId="77777777" w:rsidR="002D1708" w:rsidRDefault="006B5A10" w:rsidP="002D1708">
      <w:pPr>
        <w:pStyle w:val="ListParagraph"/>
        <w:autoSpaceDE w:val="0"/>
        <w:autoSpaceDN w:val="0"/>
        <w:spacing w:line="276" w:lineRule="auto"/>
        <w:ind w:left="0"/>
        <w:rPr>
          <w:rFonts w:asciiTheme="minorHAnsi" w:hAnsiTheme="minorHAnsi" w:cstheme="minorHAnsi"/>
          <w:b/>
          <w:bCs/>
          <w:color w:val="000000"/>
          <w:lang w:eastAsia="en-IN"/>
        </w:rPr>
      </w:pPr>
      <w:r w:rsidRPr="006B5A10">
        <w:rPr>
          <w:rFonts w:asciiTheme="minorHAnsi" w:hAnsiTheme="minorHAnsi" w:cstheme="minorHAnsi"/>
          <w:b/>
          <w:bCs/>
          <w:color w:val="000000"/>
          <w:lang w:eastAsia="en-IN"/>
        </w:rPr>
        <w:t>PRINCIPLES OF TARIFF DETERMINATION:</w:t>
      </w:r>
    </w:p>
    <w:p w14:paraId="27E0F180" w14:textId="77777777" w:rsidR="006B5A10" w:rsidRPr="007E4F4B" w:rsidRDefault="006B5A10" w:rsidP="002D1708">
      <w:pPr>
        <w:pStyle w:val="ListParagraph"/>
        <w:autoSpaceDE w:val="0"/>
        <w:autoSpaceDN w:val="0"/>
        <w:spacing w:line="276" w:lineRule="auto"/>
        <w:ind w:left="0"/>
        <w:rPr>
          <w:rFonts w:asciiTheme="minorHAnsi" w:hAnsiTheme="minorHAnsi" w:cstheme="minorHAnsi"/>
          <w:b/>
          <w:bCs/>
          <w:color w:val="000000"/>
          <w:lang w:eastAsia="en-IN"/>
        </w:rPr>
      </w:pPr>
    </w:p>
    <w:p w14:paraId="7B9D7531" w14:textId="0452581D" w:rsidR="007A5550" w:rsidRDefault="006B5A10" w:rsidP="007E4F4B">
      <w:pPr>
        <w:pStyle w:val="ListParagraph"/>
        <w:numPr>
          <w:ilvl w:val="0"/>
          <w:numId w:val="21"/>
        </w:numPr>
        <w:autoSpaceDE w:val="0"/>
        <w:autoSpaceDN w:val="0"/>
        <w:spacing w:line="276" w:lineRule="auto"/>
        <w:rPr>
          <w:rFonts w:asciiTheme="minorHAnsi" w:hAnsiTheme="minorHAnsi" w:cstheme="minorHAnsi"/>
          <w:lang w:eastAsia="en-IN"/>
        </w:rPr>
      </w:pPr>
      <w:r>
        <w:rPr>
          <w:rFonts w:asciiTheme="minorHAnsi" w:hAnsiTheme="minorHAnsi" w:cstheme="minorHAnsi"/>
          <w:lang w:eastAsia="en-IN"/>
        </w:rPr>
        <w:t xml:space="preserve">It is submitted that the present </w:t>
      </w:r>
      <w:r w:rsidRPr="00D879E8">
        <w:rPr>
          <w:rFonts w:asciiTheme="minorHAnsi" w:hAnsiTheme="minorHAnsi" w:cstheme="minorHAnsi"/>
          <w:lang w:eastAsia="en-IN"/>
        </w:rPr>
        <w:t xml:space="preserve">True Up Petition is </w:t>
      </w:r>
      <w:r w:rsidR="006E4532" w:rsidRPr="007E4F4B">
        <w:rPr>
          <w:rFonts w:asciiTheme="minorHAnsi" w:hAnsiTheme="minorHAnsi" w:cstheme="minorHAnsi"/>
          <w:color w:val="000000"/>
          <w:lang w:eastAsia="en-IN"/>
        </w:rPr>
        <w:t>filed</w:t>
      </w:r>
      <w:r w:rsidRPr="00D879E8">
        <w:rPr>
          <w:rFonts w:asciiTheme="minorHAnsi" w:hAnsiTheme="minorHAnsi" w:cstheme="minorHAnsi"/>
          <w:lang w:eastAsia="en-IN"/>
        </w:rPr>
        <w:t xml:space="preserve"> in accordance with the principles contained in</w:t>
      </w:r>
      <w:r w:rsidR="0094300B">
        <w:rPr>
          <w:rFonts w:asciiTheme="minorHAnsi" w:hAnsiTheme="minorHAnsi" w:cstheme="minorHAnsi"/>
          <w:lang w:eastAsia="en-IN"/>
        </w:rPr>
        <w:t>:</w:t>
      </w:r>
    </w:p>
    <w:p w14:paraId="62A5DF42" w14:textId="77777777" w:rsidR="007A5550" w:rsidRDefault="006B5A10" w:rsidP="007E4F4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sidRPr="00D879E8">
        <w:rPr>
          <w:rFonts w:asciiTheme="minorHAnsi" w:hAnsiTheme="minorHAnsi" w:cstheme="minorHAnsi"/>
          <w:sz w:val="24"/>
          <w:lang w:eastAsia="en-IN"/>
        </w:rPr>
        <w:t>Electricity Act, 2003;</w:t>
      </w:r>
    </w:p>
    <w:p w14:paraId="1072D25A" w14:textId="77777777" w:rsidR="007A5550" w:rsidRDefault="006B5A10" w:rsidP="007E4F4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sidRPr="00D879E8">
        <w:rPr>
          <w:rFonts w:asciiTheme="minorHAnsi" w:hAnsiTheme="minorHAnsi" w:cstheme="minorHAnsi"/>
          <w:sz w:val="24"/>
          <w:lang w:eastAsia="en-IN"/>
        </w:rPr>
        <w:t>DERC Tariff Regulations, 2017;</w:t>
      </w:r>
    </w:p>
    <w:p w14:paraId="1FFC8556" w14:textId="77777777" w:rsidR="007A5550" w:rsidRDefault="006B5A10" w:rsidP="007E4F4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sidRPr="00D879E8">
        <w:rPr>
          <w:rFonts w:asciiTheme="minorHAnsi" w:hAnsiTheme="minorHAnsi" w:cstheme="minorHAnsi"/>
          <w:sz w:val="24"/>
          <w:lang w:eastAsia="en-IN"/>
        </w:rPr>
        <w:t>DERC Business Plan Regulations, 2017;</w:t>
      </w:r>
    </w:p>
    <w:p w14:paraId="35940863" w14:textId="77777777" w:rsidR="007A5550" w:rsidRDefault="006B5A10" w:rsidP="007E4F4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sidRPr="00D879E8">
        <w:rPr>
          <w:rFonts w:asciiTheme="minorHAnsi" w:hAnsiTheme="minorHAnsi" w:cstheme="minorHAnsi"/>
          <w:sz w:val="24"/>
          <w:lang w:eastAsia="en-IN"/>
        </w:rPr>
        <w:t>DERC Business Plan Regulations, 2019;</w:t>
      </w:r>
    </w:p>
    <w:p w14:paraId="0B129722" w14:textId="660AF386" w:rsidR="007A5550" w:rsidRDefault="006B5A10" w:rsidP="007E4F4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sidRPr="00D879E8">
        <w:rPr>
          <w:rFonts w:asciiTheme="minorHAnsi" w:hAnsiTheme="minorHAnsi" w:cstheme="minorHAnsi"/>
          <w:sz w:val="24"/>
          <w:lang w:eastAsia="en-IN"/>
        </w:rPr>
        <w:t>Tariff Policy,2016 and National Electricity Policy, 20</w:t>
      </w:r>
      <w:r w:rsidR="002B623A">
        <w:rPr>
          <w:rFonts w:asciiTheme="minorHAnsi" w:hAnsiTheme="minorHAnsi" w:cstheme="minorHAnsi"/>
          <w:sz w:val="24"/>
          <w:lang w:eastAsia="en-IN"/>
        </w:rPr>
        <w:t>0</w:t>
      </w:r>
      <w:r w:rsidRPr="00D879E8">
        <w:rPr>
          <w:rFonts w:asciiTheme="minorHAnsi" w:hAnsiTheme="minorHAnsi" w:cstheme="minorHAnsi"/>
          <w:sz w:val="24"/>
          <w:lang w:eastAsia="en-IN"/>
        </w:rPr>
        <w:t>5;</w:t>
      </w:r>
    </w:p>
    <w:p w14:paraId="633CACAB" w14:textId="5F2AEA48" w:rsidR="007A5550" w:rsidRDefault="0094300B" w:rsidP="007E4F4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Pr>
          <w:rFonts w:asciiTheme="minorHAnsi" w:hAnsiTheme="minorHAnsi" w:cstheme="minorHAnsi"/>
          <w:sz w:val="24"/>
          <w:lang w:eastAsia="en-IN"/>
        </w:rPr>
        <w:t>Judgment</w:t>
      </w:r>
      <w:r w:rsidR="006B5A10" w:rsidRPr="00D879E8">
        <w:rPr>
          <w:rFonts w:asciiTheme="minorHAnsi" w:hAnsiTheme="minorHAnsi" w:cstheme="minorHAnsi"/>
          <w:sz w:val="24"/>
          <w:lang w:eastAsia="en-IN"/>
        </w:rPr>
        <w:t xml:space="preserve"> dated 18.10.2022</w:t>
      </w:r>
      <w:r>
        <w:rPr>
          <w:rFonts w:asciiTheme="minorHAnsi" w:hAnsiTheme="minorHAnsi" w:cstheme="minorHAnsi"/>
          <w:sz w:val="24"/>
          <w:lang w:eastAsia="en-IN"/>
        </w:rPr>
        <w:t xml:space="preserve"> passed by the Hon’ble Supreme Court in Civil Appeal No. 4323 and 4324 of 2015 inter-alia laying down principles for </w:t>
      </w:r>
      <w:r w:rsidRPr="00D879E8">
        <w:rPr>
          <w:rFonts w:asciiTheme="minorHAnsi" w:hAnsiTheme="minorHAnsi" w:cstheme="minorHAnsi"/>
          <w:sz w:val="24"/>
          <w:lang w:eastAsia="en-IN"/>
        </w:rPr>
        <w:t xml:space="preserve">truing-up </w:t>
      </w:r>
    </w:p>
    <w:p w14:paraId="29B91A9A" w14:textId="025FEABC" w:rsidR="002B623A" w:rsidRDefault="0094300B">
      <w:pPr>
        <w:numPr>
          <w:ilvl w:val="0"/>
          <w:numId w:val="23"/>
        </w:numPr>
        <w:autoSpaceDE w:val="0"/>
        <w:autoSpaceDN w:val="0"/>
        <w:adjustRightInd w:val="0"/>
        <w:spacing w:before="120" w:after="120" w:line="276" w:lineRule="auto"/>
        <w:ind w:left="1276" w:hanging="567"/>
        <w:contextualSpacing/>
        <w:jc w:val="both"/>
        <w:rPr>
          <w:rFonts w:asciiTheme="minorHAnsi" w:hAnsiTheme="minorHAnsi" w:cstheme="minorHAnsi"/>
          <w:sz w:val="24"/>
          <w:lang w:eastAsia="en-IN"/>
        </w:rPr>
      </w:pPr>
      <w:r>
        <w:rPr>
          <w:rFonts w:asciiTheme="minorHAnsi" w:hAnsiTheme="minorHAnsi" w:cstheme="minorHAnsi"/>
          <w:sz w:val="24"/>
          <w:lang w:eastAsia="en-IN"/>
        </w:rPr>
        <w:t>Various</w:t>
      </w:r>
      <w:r w:rsidR="00907310">
        <w:rPr>
          <w:rFonts w:asciiTheme="minorHAnsi" w:hAnsiTheme="minorHAnsi" w:cstheme="minorHAnsi"/>
          <w:sz w:val="24"/>
          <w:lang w:eastAsia="en-IN"/>
        </w:rPr>
        <w:t xml:space="preserve"> </w:t>
      </w:r>
      <w:r>
        <w:rPr>
          <w:rFonts w:asciiTheme="minorHAnsi" w:hAnsiTheme="minorHAnsi" w:cstheme="minorHAnsi"/>
          <w:sz w:val="24"/>
          <w:lang w:eastAsia="en-IN"/>
        </w:rPr>
        <w:t xml:space="preserve">Judgments of </w:t>
      </w:r>
      <w:r w:rsidR="006B5A10" w:rsidRPr="00D879E8">
        <w:rPr>
          <w:rFonts w:asciiTheme="minorHAnsi" w:hAnsiTheme="minorHAnsi" w:cstheme="minorHAnsi"/>
          <w:sz w:val="24"/>
          <w:lang w:eastAsia="en-IN"/>
        </w:rPr>
        <w:t xml:space="preserve">Hon’ble Tribunal </w:t>
      </w:r>
      <w:r w:rsidR="002B623A">
        <w:rPr>
          <w:rFonts w:asciiTheme="minorHAnsi" w:hAnsiTheme="minorHAnsi" w:cstheme="minorHAnsi"/>
          <w:sz w:val="24"/>
          <w:lang w:eastAsia="en-IN"/>
        </w:rPr>
        <w:t>regarding:</w:t>
      </w:r>
    </w:p>
    <w:p w14:paraId="3D3E50CD" w14:textId="77777777" w:rsidR="007A5550" w:rsidRPr="007E4F4B" w:rsidRDefault="006E4532" w:rsidP="007E4F4B">
      <w:pPr>
        <w:pStyle w:val="ListParagraph"/>
        <w:numPr>
          <w:ilvl w:val="0"/>
          <w:numId w:val="43"/>
        </w:numPr>
        <w:autoSpaceDE w:val="0"/>
        <w:autoSpaceDN w:val="0"/>
        <w:spacing w:before="120" w:after="120" w:line="276" w:lineRule="auto"/>
        <w:rPr>
          <w:rFonts w:asciiTheme="minorHAnsi" w:hAnsiTheme="minorHAnsi" w:cstheme="minorHAnsi"/>
          <w:lang w:eastAsia="en-IN"/>
        </w:rPr>
      </w:pPr>
      <w:r w:rsidRPr="007E4F4B">
        <w:rPr>
          <w:rFonts w:asciiTheme="minorHAnsi" w:hAnsiTheme="minorHAnsi" w:cstheme="minorHAnsi"/>
          <w:lang w:eastAsia="en-IN"/>
        </w:rPr>
        <w:lastRenderedPageBreak/>
        <w:t xml:space="preserve">true-up of uncontrollable factors such as power purchase costs, energy sales, new initiatives and other uncontrollable costs; and </w:t>
      </w:r>
    </w:p>
    <w:p w14:paraId="1AAE8D8F" w14:textId="31A9605E" w:rsidR="007A5550" w:rsidRDefault="006B5A10" w:rsidP="007E4F4B">
      <w:pPr>
        <w:pStyle w:val="ListParagraph"/>
        <w:numPr>
          <w:ilvl w:val="0"/>
          <w:numId w:val="43"/>
        </w:numPr>
        <w:autoSpaceDE w:val="0"/>
        <w:autoSpaceDN w:val="0"/>
        <w:spacing w:before="120" w:after="120" w:line="276" w:lineRule="auto"/>
        <w:rPr>
          <w:rFonts w:asciiTheme="minorHAnsi" w:hAnsiTheme="minorHAnsi" w:cstheme="minorHAnsi"/>
          <w:lang w:eastAsia="en-IN"/>
        </w:rPr>
      </w:pPr>
      <w:r w:rsidRPr="00D879E8">
        <w:rPr>
          <w:rFonts w:asciiTheme="minorHAnsi" w:hAnsiTheme="minorHAnsi" w:cstheme="minorHAnsi"/>
          <w:lang w:eastAsia="en-IN"/>
        </w:rPr>
        <w:t>recovery of accumulated Revenue Gaps and allow suitable Tariff revision to recover estimated revenue shortfall;</w:t>
      </w:r>
    </w:p>
    <w:p w14:paraId="35796C8F" w14:textId="1A219350" w:rsidR="007A5550" w:rsidRDefault="006B5A10" w:rsidP="007E4F4B">
      <w:pPr>
        <w:pStyle w:val="ListParagraph"/>
        <w:numPr>
          <w:ilvl w:val="0"/>
          <w:numId w:val="43"/>
        </w:numPr>
        <w:autoSpaceDE w:val="0"/>
        <w:autoSpaceDN w:val="0"/>
        <w:spacing w:before="120" w:after="120" w:line="276" w:lineRule="auto"/>
        <w:rPr>
          <w:rFonts w:asciiTheme="minorHAnsi" w:hAnsiTheme="minorHAnsi" w:cstheme="minorHAnsi"/>
          <w:lang w:eastAsia="en-IN"/>
        </w:rPr>
      </w:pPr>
      <w:r w:rsidRPr="00D879E8">
        <w:rPr>
          <w:rFonts w:asciiTheme="minorHAnsi" w:hAnsiTheme="minorHAnsi" w:cstheme="minorHAnsi"/>
          <w:lang w:eastAsia="en-IN"/>
        </w:rPr>
        <w:t>fix</w:t>
      </w:r>
      <w:r w:rsidR="002B623A">
        <w:rPr>
          <w:rFonts w:asciiTheme="minorHAnsi" w:hAnsiTheme="minorHAnsi" w:cstheme="minorHAnsi"/>
          <w:lang w:eastAsia="en-IN"/>
        </w:rPr>
        <w:t>ation</w:t>
      </w:r>
      <w:r w:rsidRPr="00D879E8">
        <w:rPr>
          <w:rFonts w:asciiTheme="minorHAnsi" w:hAnsiTheme="minorHAnsi" w:cstheme="minorHAnsi"/>
          <w:lang w:eastAsia="en-IN"/>
        </w:rPr>
        <w:t xml:space="preserve"> of financial and performance targets before the Tariff Year;</w:t>
      </w:r>
    </w:p>
    <w:p w14:paraId="0E4679FA" w14:textId="1AF6F9F5" w:rsidR="007A5550" w:rsidRDefault="006B5A10" w:rsidP="007E4F4B">
      <w:pPr>
        <w:pStyle w:val="ListParagraph"/>
        <w:numPr>
          <w:ilvl w:val="0"/>
          <w:numId w:val="43"/>
        </w:numPr>
        <w:autoSpaceDE w:val="0"/>
        <w:autoSpaceDN w:val="0"/>
        <w:spacing w:before="120" w:after="120" w:line="276" w:lineRule="auto"/>
        <w:rPr>
          <w:rFonts w:asciiTheme="minorHAnsi" w:hAnsiTheme="minorHAnsi" w:cstheme="minorHAnsi"/>
          <w:lang w:eastAsia="en-IN"/>
        </w:rPr>
      </w:pPr>
      <w:r w:rsidRPr="00D879E8">
        <w:rPr>
          <w:rFonts w:asciiTheme="minorHAnsi" w:hAnsiTheme="minorHAnsi" w:cstheme="minorHAnsi"/>
          <w:lang w:eastAsia="en-IN"/>
        </w:rPr>
        <w:t xml:space="preserve">Regulations framed under the 2003 Act could not operate </w:t>
      </w:r>
      <w:r w:rsidR="002B623A" w:rsidRPr="00D879E8">
        <w:rPr>
          <w:rFonts w:asciiTheme="minorHAnsi" w:hAnsiTheme="minorHAnsi" w:cstheme="minorHAnsi"/>
          <w:lang w:eastAsia="en-IN"/>
        </w:rPr>
        <w:t>retrospectively.</w:t>
      </w:r>
    </w:p>
    <w:p w14:paraId="40C21EFF" w14:textId="0FDFFA75" w:rsidR="007A5550" w:rsidRDefault="006B5A10" w:rsidP="007E4F4B">
      <w:pPr>
        <w:pStyle w:val="ListParagraph"/>
        <w:numPr>
          <w:ilvl w:val="0"/>
          <w:numId w:val="43"/>
        </w:numPr>
        <w:autoSpaceDE w:val="0"/>
        <w:autoSpaceDN w:val="0"/>
        <w:spacing w:before="120" w:after="120" w:line="276" w:lineRule="auto"/>
        <w:rPr>
          <w:rFonts w:asciiTheme="minorHAnsi" w:hAnsiTheme="minorHAnsi" w:cstheme="minorHAnsi"/>
          <w:lang w:eastAsia="en-IN"/>
        </w:rPr>
      </w:pPr>
      <w:r w:rsidRPr="00D879E8">
        <w:rPr>
          <w:rFonts w:asciiTheme="minorHAnsi" w:hAnsiTheme="minorHAnsi" w:cstheme="minorHAnsi"/>
          <w:lang w:eastAsia="en-IN"/>
        </w:rPr>
        <w:t>approval of all expenses in the truing up while determining Aggregate Revenue Requirement without deferring any or part of the expense in the form of RA.</w:t>
      </w:r>
    </w:p>
    <w:p w14:paraId="722BF8CC" w14:textId="77777777" w:rsidR="0094300B" w:rsidRDefault="0094300B" w:rsidP="00951D9C">
      <w:pPr>
        <w:pStyle w:val="ListParagraph"/>
        <w:numPr>
          <w:ilvl w:val="0"/>
          <w:numId w:val="21"/>
        </w:numPr>
        <w:autoSpaceDE w:val="0"/>
        <w:autoSpaceDN w:val="0"/>
        <w:spacing w:line="276" w:lineRule="auto"/>
        <w:rPr>
          <w:rFonts w:asciiTheme="minorHAnsi" w:hAnsiTheme="minorHAnsi" w:cstheme="minorHAnsi"/>
          <w:lang w:eastAsia="en-IN"/>
        </w:rPr>
      </w:pPr>
      <w:r w:rsidRPr="0094300B">
        <w:rPr>
          <w:rFonts w:asciiTheme="minorHAnsi" w:hAnsiTheme="minorHAnsi" w:cstheme="minorHAnsi"/>
          <w:lang w:eastAsia="en-IN"/>
        </w:rPr>
        <w:t>Apart from the above, it is humbly submitted that the Hon’ble Commission while deciding the present Petition may be pleased to</w:t>
      </w:r>
      <w:r>
        <w:rPr>
          <w:rFonts w:asciiTheme="minorHAnsi" w:hAnsiTheme="minorHAnsi" w:cstheme="minorHAnsi"/>
          <w:lang w:eastAsia="en-IN"/>
        </w:rPr>
        <w:t xml:space="preserve"> consider:</w:t>
      </w:r>
    </w:p>
    <w:p w14:paraId="10DDF75A" w14:textId="77777777" w:rsidR="007A5550" w:rsidRDefault="006E4532" w:rsidP="007E4F4B">
      <w:pPr>
        <w:numPr>
          <w:ilvl w:val="0"/>
          <w:numId w:val="45"/>
        </w:numPr>
        <w:autoSpaceDE w:val="0"/>
        <w:autoSpaceDN w:val="0"/>
        <w:adjustRightInd w:val="0"/>
        <w:spacing w:before="120" w:after="120" w:line="276" w:lineRule="auto"/>
        <w:ind w:left="1260" w:hanging="540"/>
        <w:contextualSpacing/>
        <w:jc w:val="both"/>
        <w:rPr>
          <w:rFonts w:asciiTheme="minorHAnsi" w:hAnsiTheme="minorHAnsi" w:cstheme="minorHAnsi"/>
          <w:lang w:eastAsia="en-IN"/>
        </w:rPr>
      </w:pPr>
      <w:r w:rsidRPr="007E4F4B">
        <w:rPr>
          <w:rFonts w:asciiTheme="minorHAnsi" w:hAnsiTheme="minorHAnsi" w:cstheme="minorHAnsi"/>
          <w:sz w:val="24"/>
          <w:lang w:eastAsia="en-IN"/>
        </w:rPr>
        <w:t>E</w:t>
      </w:r>
      <w:r w:rsidR="0094300B" w:rsidRPr="0094300B">
        <w:rPr>
          <w:rFonts w:asciiTheme="minorHAnsi" w:hAnsiTheme="minorHAnsi" w:cstheme="minorHAnsi"/>
          <w:sz w:val="24"/>
          <w:lang w:eastAsia="en-IN"/>
        </w:rPr>
        <w:t>nergy requirement appropriately based on the exercise initiated by the Hon’ble Commission regarding reallocation of capacity.</w:t>
      </w:r>
    </w:p>
    <w:p w14:paraId="2E66F224" w14:textId="25D67A00" w:rsidR="007A5550" w:rsidRDefault="0094300B" w:rsidP="007E4F4B">
      <w:pPr>
        <w:numPr>
          <w:ilvl w:val="0"/>
          <w:numId w:val="45"/>
        </w:numPr>
        <w:autoSpaceDE w:val="0"/>
        <w:autoSpaceDN w:val="0"/>
        <w:adjustRightInd w:val="0"/>
        <w:spacing w:before="120" w:after="120" w:line="276" w:lineRule="auto"/>
        <w:ind w:left="1260" w:hanging="540"/>
        <w:contextualSpacing/>
        <w:jc w:val="both"/>
        <w:rPr>
          <w:rFonts w:asciiTheme="minorHAnsi" w:hAnsiTheme="minorHAnsi" w:cstheme="minorHAnsi"/>
          <w:sz w:val="24"/>
          <w:lang w:eastAsia="en-IN"/>
        </w:rPr>
      </w:pPr>
      <w:r>
        <w:rPr>
          <w:rFonts w:asciiTheme="minorHAnsi" w:hAnsiTheme="minorHAnsi" w:cstheme="minorHAnsi"/>
          <w:sz w:val="24"/>
          <w:lang w:eastAsia="en-IN"/>
        </w:rPr>
        <w:t>D</w:t>
      </w:r>
      <w:r w:rsidR="006B5A10" w:rsidRPr="00D879E8">
        <w:rPr>
          <w:rFonts w:asciiTheme="minorHAnsi" w:hAnsiTheme="minorHAnsi" w:cstheme="minorHAnsi"/>
          <w:sz w:val="24"/>
          <w:lang w:eastAsia="en-IN"/>
        </w:rPr>
        <w:t>irections of the Hon’ble Supreme Court and the Hon’ble Tribunal in the various Judgments as mentioned in Chapter 3.</w:t>
      </w:r>
    </w:p>
    <w:p w14:paraId="3E641CA1" w14:textId="77777777" w:rsidR="007A5550" w:rsidRDefault="006B5A10" w:rsidP="007E4F4B">
      <w:pPr>
        <w:numPr>
          <w:ilvl w:val="0"/>
          <w:numId w:val="45"/>
        </w:numPr>
        <w:autoSpaceDE w:val="0"/>
        <w:autoSpaceDN w:val="0"/>
        <w:adjustRightInd w:val="0"/>
        <w:spacing w:before="120" w:after="120" w:line="276" w:lineRule="auto"/>
        <w:ind w:left="1260" w:hanging="540"/>
        <w:contextualSpacing/>
        <w:jc w:val="both"/>
        <w:rPr>
          <w:rFonts w:asciiTheme="minorHAnsi" w:hAnsiTheme="minorHAnsi" w:cstheme="minorHAnsi"/>
          <w:sz w:val="24"/>
          <w:lang w:eastAsia="en-IN"/>
        </w:rPr>
      </w:pPr>
      <w:r w:rsidRPr="00D879E8">
        <w:rPr>
          <w:rFonts w:asciiTheme="minorHAnsi" w:hAnsiTheme="minorHAnsi" w:cstheme="minorHAnsi"/>
          <w:sz w:val="24"/>
          <w:lang w:eastAsia="en-IN"/>
        </w:rPr>
        <w:t>Tariff Orders issued by Hon’ble CERC for various generating stations and Tariff Orders issued by this Hon’ble DERC for the Generating and Transmission companies from which the Petitioner draws power, while determining the power purchase and transmission costs of the Petitioner.</w:t>
      </w:r>
    </w:p>
    <w:p w14:paraId="21AB2641" w14:textId="77777777" w:rsidR="007A5550" w:rsidRPr="007E4F4B" w:rsidRDefault="007A5550" w:rsidP="007E4F4B">
      <w:pPr>
        <w:pStyle w:val="ListParagraph"/>
        <w:autoSpaceDE w:val="0"/>
        <w:autoSpaceDN w:val="0"/>
        <w:spacing w:line="276" w:lineRule="auto"/>
        <w:ind w:left="0"/>
        <w:rPr>
          <w:rFonts w:asciiTheme="minorHAnsi" w:hAnsiTheme="minorHAnsi" w:cstheme="minorHAnsi"/>
          <w:b/>
          <w:bCs/>
          <w:color w:val="000000"/>
          <w:sz w:val="6"/>
          <w:szCs w:val="6"/>
          <w:lang w:eastAsia="en-IN"/>
        </w:rPr>
      </w:pPr>
    </w:p>
    <w:p w14:paraId="3DE75651" w14:textId="1ED4DF80" w:rsidR="00646199" w:rsidRPr="007E4F4B" w:rsidRDefault="0094300B" w:rsidP="002D1708">
      <w:pPr>
        <w:pStyle w:val="ListParagraph"/>
        <w:numPr>
          <w:ilvl w:val="0"/>
          <w:numId w:val="21"/>
        </w:numPr>
        <w:autoSpaceDE w:val="0"/>
        <w:autoSpaceDN w:val="0"/>
        <w:spacing w:line="276" w:lineRule="auto"/>
        <w:rPr>
          <w:rFonts w:asciiTheme="minorHAnsi" w:hAnsiTheme="minorHAnsi" w:cstheme="minorHAnsi"/>
          <w:color w:val="000000"/>
          <w:lang w:eastAsia="en-IN"/>
        </w:rPr>
      </w:pPr>
      <w:r>
        <w:rPr>
          <w:rFonts w:asciiTheme="minorHAnsi" w:hAnsiTheme="minorHAnsi" w:cstheme="minorHAnsi"/>
          <w:color w:val="000000"/>
          <w:lang w:eastAsia="en-IN"/>
        </w:rPr>
        <w:t>T</w:t>
      </w:r>
      <w:r w:rsidR="006E4532" w:rsidRPr="007E4F4B">
        <w:rPr>
          <w:rFonts w:asciiTheme="minorHAnsi" w:hAnsiTheme="minorHAnsi" w:cstheme="minorHAnsi"/>
          <w:color w:val="000000"/>
          <w:lang w:eastAsia="en-IN"/>
        </w:rPr>
        <w:t xml:space="preserve">rue up </w:t>
      </w:r>
      <w:r>
        <w:rPr>
          <w:rFonts w:asciiTheme="minorHAnsi" w:hAnsiTheme="minorHAnsi" w:cstheme="minorHAnsi"/>
          <w:color w:val="000000"/>
          <w:lang w:eastAsia="en-IN"/>
        </w:rPr>
        <w:t xml:space="preserve">of </w:t>
      </w:r>
      <w:r w:rsidR="006E4532" w:rsidRPr="007E4F4B">
        <w:rPr>
          <w:rFonts w:asciiTheme="minorHAnsi" w:hAnsiTheme="minorHAnsi" w:cstheme="minorHAnsi"/>
          <w:color w:val="000000"/>
          <w:lang w:eastAsia="en-IN"/>
        </w:rPr>
        <w:t xml:space="preserve">ARR and tariff of the Petition based on the </w:t>
      </w:r>
      <w:r w:rsidR="0022214F">
        <w:rPr>
          <w:rFonts w:asciiTheme="minorHAnsi" w:hAnsiTheme="minorHAnsi" w:cstheme="minorHAnsi"/>
          <w:color w:val="000000"/>
          <w:lang w:eastAsia="en-IN"/>
        </w:rPr>
        <w:t xml:space="preserve">above </w:t>
      </w:r>
      <w:r w:rsidR="006E4532" w:rsidRPr="007E4F4B">
        <w:rPr>
          <w:rFonts w:asciiTheme="minorHAnsi" w:hAnsiTheme="minorHAnsi" w:cstheme="minorHAnsi"/>
          <w:color w:val="000000"/>
          <w:lang w:eastAsia="en-IN"/>
        </w:rPr>
        <w:t>legal provisions / principles</w:t>
      </w:r>
      <w:r w:rsidR="0022214F">
        <w:rPr>
          <w:rFonts w:asciiTheme="minorHAnsi" w:hAnsiTheme="minorHAnsi" w:cstheme="minorHAnsi"/>
          <w:color w:val="000000"/>
          <w:lang w:eastAsia="en-IN"/>
        </w:rPr>
        <w:t xml:space="preserve"> particularly</w:t>
      </w:r>
      <w:r w:rsidR="006E4532" w:rsidRPr="007E4F4B">
        <w:rPr>
          <w:rFonts w:asciiTheme="minorHAnsi" w:hAnsiTheme="minorHAnsi" w:cstheme="minorHAnsi"/>
          <w:color w:val="000000"/>
          <w:lang w:eastAsia="en-IN"/>
        </w:rPr>
        <w:t>:</w:t>
      </w:r>
    </w:p>
    <w:p w14:paraId="6EE73EEF" w14:textId="77777777" w:rsidR="007A5550" w:rsidRPr="007E4F4B" w:rsidRDefault="006E4532" w:rsidP="007E4F4B">
      <w:pPr>
        <w:pStyle w:val="ListParagraph"/>
        <w:numPr>
          <w:ilvl w:val="1"/>
          <w:numId w:val="21"/>
        </w:numPr>
        <w:tabs>
          <w:tab w:val="num" w:pos="1276"/>
        </w:tabs>
        <w:autoSpaceDE w:val="0"/>
        <w:autoSpaceDN w:val="0"/>
        <w:spacing w:line="276" w:lineRule="auto"/>
        <w:ind w:left="1276" w:hanging="589"/>
        <w:rPr>
          <w:rFonts w:asciiTheme="minorHAnsi" w:hAnsiTheme="minorHAnsi" w:cstheme="minorHAnsi"/>
          <w:color w:val="000000"/>
          <w:lang w:eastAsia="en-IN"/>
        </w:rPr>
      </w:pPr>
      <w:r w:rsidRPr="007E4F4B">
        <w:rPr>
          <w:rFonts w:asciiTheme="minorHAnsi" w:hAnsiTheme="minorHAnsi" w:cstheme="minorHAnsi"/>
          <w:b/>
          <w:bCs/>
        </w:rPr>
        <w:t>Section 61</w:t>
      </w:r>
      <w:r w:rsidR="00391F27">
        <w:rPr>
          <w:rFonts w:asciiTheme="minorHAnsi" w:hAnsiTheme="minorHAnsi" w:cstheme="minorHAnsi"/>
          <w:b/>
          <w:bCs/>
        </w:rPr>
        <w:t xml:space="preserve"> </w:t>
      </w:r>
      <w:r w:rsidRPr="007E4F4B">
        <w:rPr>
          <w:rFonts w:asciiTheme="minorHAnsi" w:hAnsiTheme="minorHAnsi" w:cstheme="minorHAnsi"/>
          <w:color w:val="000000"/>
          <w:lang w:eastAsia="en-IN"/>
        </w:rPr>
        <w:t xml:space="preserve">of the 2003 Act </w:t>
      </w:r>
      <w:r w:rsidRPr="007E4F4B">
        <w:rPr>
          <w:rFonts w:asciiTheme="minorHAnsi" w:hAnsiTheme="minorHAnsi" w:cstheme="minorHAnsi"/>
        </w:rPr>
        <w:t xml:space="preserve">lays down the guiding principles for tariff determination which essentially require that: </w:t>
      </w:r>
    </w:p>
    <w:p w14:paraId="38664B0A" w14:textId="77777777" w:rsidR="007A5550" w:rsidRPr="007E4F4B" w:rsidRDefault="006E4532" w:rsidP="007E4F4B">
      <w:pPr>
        <w:spacing w:before="120" w:after="120" w:line="360" w:lineRule="auto"/>
        <w:ind w:left="1996" w:hanging="720"/>
        <w:jc w:val="both"/>
        <w:rPr>
          <w:rFonts w:asciiTheme="minorHAnsi" w:hAnsiTheme="minorHAnsi" w:cstheme="minorHAnsi"/>
          <w:sz w:val="24"/>
        </w:rPr>
      </w:pPr>
      <w:r w:rsidRPr="007E4F4B">
        <w:rPr>
          <w:rFonts w:asciiTheme="minorHAnsi" w:hAnsiTheme="minorHAnsi" w:cstheme="minorHAnsi"/>
          <w:sz w:val="24"/>
        </w:rPr>
        <w:t xml:space="preserve"> (</w:t>
      </w:r>
      <w:r w:rsidR="0091583F" w:rsidRPr="00D41B4B">
        <w:rPr>
          <w:rFonts w:asciiTheme="minorHAnsi" w:hAnsiTheme="minorHAnsi" w:cstheme="minorHAnsi"/>
          <w:sz w:val="24"/>
        </w:rPr>
        <w:t>i</w:t>
      </w:r>
      <w:r w:rsidRPr="007E4F4B">
        <w:rPr>
          <w:rFonts w:asciiTheme="minorHAnsi" w:hAnsiTheme="minorHAnsi" w:cstheme="minorHAnsi"/>
          <w:sz w:val="24"/>
        </w:rPr>
        <w:t>)</w:t>
      </w:r>
      <w:r w:rsidRPr="007E4F4B">
        <w:rPr>
          <w:rFonts w:asciiTheme="minorHAnsi" w:hAnsiTheme="minorHAnsi" w:cstheme="minorHAnsi"/>
          <w:sz w:val="24"/>
        </w:rPr>
        <w:tab/>
        <w:t xml:space="preserve">“the generation, transmission, distribution and supply of electricity are conducted on commercial principles;” </w:t>
      </w:r>
      <w:r w:rsidRPr="007E4F4B">
        <w:rPr>
          <w:rFonts w:asciiTheme="minorHAnsi" w:hAnsiTheme="minorHAnsi" w:cstheme="minorHAnsi"/>
          <w:i/>
          <w:iCs/>
          <w:sz w:val="24"/>
        </w:rPr>
        <w:t>[Section 61(b)]</w:t>
      </w:r>
      <w:r w:rsidRPr="007E4F4B">
        <w:rPr>
          <w:rFonts w:asciiTheme="minorHAnsi" w:hAnsiTheme="minorHAnsi" w:cstheme="minorHAnsi"/>
          <w:sz w:val="24"/>
        </w:rPr>
        <w:t>;</w:t>
      </w:r>
    </w:p>
    <w:p w14:paraId="47598DFB" w14:textId="77777777" w:rsidR="007A5550" w:rsidRPr="007E4F4B" w:rsidRDefault="006E4532" w:rsidP="007E4F4B">
      <w:pPr>
        <w:spacing w:before="120" w:after="120" w:line="360" w:lineRule="auto"/>
        <w:ind w:left="1996" w:hanging="720"/>
        <w:jc w:val="both"/>
        <w:rPr>
          <w:rFonts w:asciiTheme="minorHAnsi" w:hAnsiTheme="minorHAnsi" w:cstheme="minorHAnsi"/>
          <w:sz w:val="24"/>
        </w:rPr>
      </w:pPr>
      <w:r w:rsidRPr="007E4F4B">
        <w:rPr>
          <w:rFonts w:asciiTheme="minorHAnsi" w:hAnsiTheme="minorHAnsi" w:cstheme="minorHAnsi"/>
          <w:sz w:val="24"/>
        </w:rPr>
        <w:t>(</w:t>
      </w:r>
      <w:r w:rsidR="0091583F" w:rsidRPr="00D41B4B">
        <w:rPr>
          <w:rFonts w:asciiTheme="minorHAnsi" w:hAnsiTheme="minorHAnsi" w:cstheme="minorHAnsi"/>
          <w:sz w:val="24"/>
        </w:rPr>
        <w:t>ii</w:t>
      </w:r>
      <w:r w:rsidRPr="007E4F4B">
        <w:rPr>
          <w:rFonts w:asciiTheme="minorHAnsi" w:hAnsiTheme="minorHAnsi" w:cstheme="minorHAnsi"/>
          <w:sz w:val="24"/>
        </w:rPr>
        <w:t xml:space="preserve">)  </w:t>
      </w:r>
      <w:r w:rsidRPr="007E4F4B">
        <w:rPr>
          <w:rFonts w:asciiTheme="minorHAnsi" w:hAnsiTheme="minorHAnsi" w:cstheme="minorHAnsi"/>
          <w:sz w:val="24"/>
        </w:rPr>
        <w:tab/>
        <w:t xml:space="preserve">“the factors which would encourage competition, efficiency, economical use of resources, good performance and optimum investments” </w:t>
      </w:r>
      <w:r w:rsidRPr="007E4F4B">
        <w:rPr>
          <w:rFonts w:asciiTheme="minorHAnsi" w:hAnsiTheme="minorHAnsi" w:cstheme="minorHAnsi"/>
          <w:i/>
          <w:iCs/>
          <w:sz w:val="24"/>
        </w:rPr>
        <w:t>[Section 61 (c)]</w:t>
      </w:r>
      <w:r w:rsidRPr="007E4F4B">
        <w:rPr>
          <w:rFonts w:asciiTheme="minorHAnsi" w:hAnsiTheme="minorHAnsi" w:cstheme="minorHAnsi"/>
          <w:sz w:val="24"/>
        </w:rPr>
        <w:t>;</w:t>
      </w:r>
    </w:p>
    <w:p w14:paraId="51A8BDBC" w14:textId="77777777" w:rsidR="007A5550" w:rsidRPr="007E4F4B" w:rsidRDefault="006E4532" w:rsidP="007E4F4B">
      <w:pPr>
        <w:spacing w:before="120" w:after="120" w:line="360" w:lineRule="auto"/>
        <w:ind w:left="1996" w:hanging="720"/>
        <w:jc w:val="both"/>
        <w:rPr>
          <w:rFonts w:asciiTheme="minorHAnsi" w:hAnsiTheme="minorHAnsi" w:cstheme="minorHAnsi"/>
          <w:sz w:val="24"/>
        </w:rPr>
      </w:pPr>
      <w:r w:rsidRPr="007E4F4B">
        <w:rPr>
          <w:rFonts w:asciiTheme="minorHAnsi" w:hAnsiTheme="minorHAnsi" w:cstheme="minorHAnsi"/>
          <w:sz w:val="24"/>
        </w:rPr>
        <w:t>(</w:t>
      </w:r>
      <w:r w:rsidR="0091583F" w:rsidRPr="00D41B4B">
        <w:rPr>
          <w:rFonts w:asciiTheme="minorHAnsi" w:hAnsiTheme="minorHAnsi" w:cstheme="minorHAnsi"/>
          <w:sz w:val="24"/>
        </w:rPr>
        <w:t>iii</w:t>
      </w:r>
      <w:r w:rsidRPr="007E4F4B">
        <w:rPr>
          <w:rFonts w:asciiTheme="minorHAnsi" w:hAnsiTheme="minorHAnsi" w:cstheme="minorHAnsi"/>
          <w:sz w:val="24"/>
        </w:rPr>
        <w:t>)</w:t>
      </w:r>
      <w:r w:rsidRPr="007E4F4B">
        <w:rPr>
          <w:rFonts w:asciiTheme="minorHAnsi" w:hAnsiTheme="minorHAnsi" w:cstheme="minorHAnsi"/>
          <w:sz w:val="24"/>
        </w:rPr>
        <w:tab/>
        <w:t xml:space="preserve">“safeguarding of consumers' interest and at the same time, recovery of the cost of electricity in a reasonable manner” </w:t>
      </w:r>
      <w:r w:rsidRPr="007E4F4B">
        <w:rPr>
          <w:rFonts w:asciiTheme="minorHAnsi" w:hAnsiTheme="minorHAnsi" w:cstheme="minorHAnsi"/>
          <w:i/>
          <w:iCs/>
          <w:sz w:val="24"/>
        </w:rPr>
        <w:t>[Section 61(d)]</w:t>
      </w:r>
      <w:r w:rsidRPr="007E4F4B">
        <w:rPr>
          <w:rFonts w:asciiTheme="minorHAnsi" w:hAnsiTheme="minorHAnsi" w:cstheme="minorHAnsi"/>
          <w:sz w:val="24"/>
        </w:rPr>
        <w:t>;</w:t>
      </w:r>
    </w:p>
    <w:p w14:paraId="5183B02F" w14:textId="77777777" w:rsidR="007A5550" w:rsidRPr="007E4F4B" w:rsidRDefault="006E4532" w:rsidP="007E4F4B">
      <w:pPr>
        <w:spacing w:before="120" w:after="120" w:line="360" w:lineRule="auto"/>
        <w:ind w:left="1996" w:hanging="720"/>
        <w:jc w:val="both"/>
        <w:rPr>
          <w:rFonts w:asciiTheme="minorHAnsi" w:hAnsiTheme="minorHAnsi" w:cstheme="minorHAnsi"/>
          <w:sz w:val="24"/>
        </w:rPr>
      </w:pPr>
      <w:r w:rsidRPr="007E4F4B">
        <w:rPr>
          <w:rFonts w:asciiTheme="minorHAnsi" w:hAnsiTheme="minorHAnsi" w:cstheme="minorHAnsi"/>
          <w:sz w:val="24"/>
        </w:rPr>
        <w:t>(</w:t>
      </w:r>
      <w:r w:rsidR="0091583F" w:rsidRPr="00D41B4B">
        <w:rPr>
          <w:rFonts w:asciiTheme="minorHAnsi" w:hAnsiTheme="minorHAnsi" w:cstheme="minorHAnsi"/>
          <w:sz w:val="24"/>
        </w:rPr>
        <w:t>iv</w:t>
      </w:r>
      <w:r w:rsidRPr="007E4F4B">
        <w:rPr>
          <w:rFonts w:asciiTheme="minorHAnsi" w:hAnsiTheme="minorHAnsi" w:cstheme="minorHAnsi"/>
          <w:sz w:val="24"/>
        </w:rPr>
        <w:t>)</w:t>
      </w:r>
      <w:r w:rsidRPr="007E4F4B">
        <w:rPr>
          <w:rFonts w:asciiTheme="minorHAnsi" w:hAnsiTheme="minorHAnsi" w:cstheme="minorHAnsi"/>
          <w:sz w:val="24"/>
        </w:rPr>
        <w:tab/>
        <w:t>“the principles rewarding efficiency in performance”</w:t>
      </w:r>
      <w:r w:rsidRPr="007E4F4B">
        <w:rPr>
          <w:rFonts w:asciiTheme="minorHAnsi" w:hAnsiTheme="minorHAnsi" w:cstheme="minorHAnsi"/>
          <w:i/>
          <w:iCs/>
          <w:sz w:val="24"/>
        </w:rPr>
        <w:t xml:space="preserve"> [Section 61(e)]</w:t>
      </w:r>
      <w:r w:rsidRPr="007E4F4B">
        <w:rPr>
          <w:rFonts w:asciiTheme="minorHAnsi" w:hAnsiTheme="minorHAnsi" w:cstheme="minorHAnsi"/>
          <w:sz w:val="24"/>
        </w:rPr>
        <w:t>;</w:t>
      </w:r>
    </w:p>
    <w:p w14:paraId="440AE194" w14:textId="79FA0FDE" w:rsidR="007A5550" w:rsidRPr="007E4F4B" w:rsidRDefault="006E4532" w:rsidP="007E4F4B">
      <w:pPr>
        <w:pStyle w:val="ListParagraph"/>
        <w:numPr>
          <w:ilvl w:val="0"/>
          <w:numId w:val="43"/>
        </w:numPr>
        <w:spacing w:before="120" w:after="120" w:line="360" w:lineRule="auto"/>
        <w:rPr>
          <w:rFonts w:asciiTheme="minorHAnsi" w:hAnsiTheme="minorHAnsi" w:cstheme="minorHAnsi"/>
        </w:rPr>
      </w:pPr>
      <w:r w:rsidRPr="007E4F4B">
        <w:rPr>
          <w:rFonts w:asciiTheme="minorHAnsi" w:hAnsiTheme="minorHAnsi" w:cstheme="minorHAnsi"/>
        </w:rPr>
        <w:t xml:space="preserve">“that the tariff must progressively reflect the cost of supply of electricity and also reduces cross subsidies in the manner specified by the Appropriate Commission” </w:t>
      </w:r>
      <w:r w:rsidRPr="007E4F4B">
        <w:rPr>
          <w:rFonts w:asciiTheme="minorHAnsi" w:hAnsiTheme="minorHAnsi" w:cstheme="minorHAnsi"/>
          <w:i/>
          <w:iCs/>
        </w:rPr>
        <w:t>[Section 61(g)]</w:t>
      </w:r>
    </w:p>
    <w:p w14:paraId="707CB0D2" w14:textId="77777777" w:rsidR="007A5550" w:rsidRPr="007E4F4B" w:rsidRDefault="008035F2" w:rsidP="007E4F4B">
      <w:pPr>
        <w:pStyle w:val="ListParagraph"/>
        <w:numPr>
          <w:ilvl w:val="0"/>
          <w:numId w:val="43"/>
        </w:numPr>
        <w:spacing w:before="120" w:after="120" w:line="360" w:lineRule="auto"/>
        <w:rPr>
          <w:rFonts w:asciiTheme="minorHAnsi" w:hAnsiTheme="minorHAnsi" w:cstheme="minorHAnsi"/>
        </w:rPr>
      </w:pPr>
      <w:r w:rsidRPr="008035F2">
        <w:rPr>
          <w:rFonts w:asciiTheme="minorHAnsi" w:hAnsiTheme="minorHAnsi" w:cstheme="minorHAnsi"/>
        </w:rPr>
        <w:lastRenderedPageBreak/>
        <w:t xml:space="preserve">“National Electricity Policy and tariff policy” </w:t>
      </w:r>
      <w:r w:rsidR="006E4532" w:rsidRPr="007E4F4B">
        <w:rPr>
          <w:rFonts w:asciiTheme="minorHAnsi" w:hAnsiTheme="minorHAnsi" w:cstheme="minorHAnsi"/>
          <w:i/>
          <w:iCs/>
        </w:rPr>
        <w:t>[Section 61 (i)]</w:t>
      </w:r>
    </w:p>
    <w:p w14:paraId="7A98621F" w14:textId="093FA5DF" w:rsidR="00646199" w:rsidRPr="007E4F4B" w:rsidRDefault="006E4532" w:rsidP="0091583F">
      <w:pPr>
        <w:pStyle w:val="ListParagraph"/>
        <w:numPr>
          <w:ilvl w:val="1"/>
          <w:numId w:val="21"/>
        </w:numPr>
        <w:tabs>
          <w:tab w:val="num" w:pos="1276"/>
        </w:tabs>
        <w:autoSpaceDE w:val="0"/>
        <w:autoSpaceDN w:val="0"/>
        <w:spacing w:line="276" w:lineRule="auto"/>
        <w:ind w:left="1276" w:hanging="589"/>
        <w:rPr>
          <w:rFonts w:asciiTheme="minorHAnsi" w:hAnsiTheme="minorHAnsi" w:cstheme="minorHAnsi"/>
          <w:color w:val="000000"/>
          <w:lang w:eastAsia="en-IN"/>
        </w:rPr>
      </w:pPr>
      <w:r w:rsidRPr="007E4F4B">
        <w:rPr>
          <w:rFonts w:asciiTheme="minorHAnsi" w:hAnsiTheme="minorHAnsi" w:cstheme="minorHAnsi"/>
          <w:b/>
          <w:bCs/>
          <w:color w:val="000000"/>
          <w:lang w:eastAsia="en-IN"/>
        </w:rPr>
        <w:t>Section 62</w:t>
      </w:r>
      <w:r w:rsidR="00391F27">
        <w:rPr>
          <w:rFonts w:asciiTheme="minorHAnsi" w:hAnsiTheme="minorHAnsi" w:cstheme="minorHAnsi"/>
          <w:b/>
          <w:bCs/>
          <w:color w:val="000000"/>
          <w:lang w:eastAsia="en-IN"/>
        </w:rPr>
        <w:t xml:space="preserve"> </w:t>
      </w:r>
      <w:r w:rsidRPr="007E4F4B">
        <w:rPr>
          <w:rFonts w:asciiTheme="minorHAnsi" w:hAnsiTheme="minorHAnsi" w:cstheme="minorHAnsi"/>
          <w:color w:val="000000"/>
          <w:lang w:eastAsia="en-IN"/>
        </w:rPr>
        <w:t>provides for determination of supply of electricity by a generating company to distribution licensee; retail supply and wheeling tariff etc.</w:t>
      </w:r>
    </w:p>
    <w:p w14:paraId="42F92697" w14:textId="77777777" w:rsidR="007A5550" w:rsidRPr="007E4F4B" w:rsidRDefault="007A5550" w:rsidP="007E4F4B">
      <w:pPr>
        <w:pStyle w:val="ListParagraph"/>
        <w:autoSpaceDE w:val="0"/>
        <w:autoSpaceDN w:val="0"/>
        <w:spacing w:line="276" w:lineRule="auto"/>
        <w:ind w:left="1276"/>
        <w:rPr>
          <w:rFonts w:asciiTheme="minorHAnsi" w:hAnsiTheme="minorHAnsi" w:cstheme="minorHAnsi"/>
          <w:color w:val="000000"/>
          <w:sz w:val="14"/>
          <w:szCs w:val="14"/>
          <w:lang w:eastAsia="en-IN"/>
        </w:rPr>
      </w:pPr>
    </w:p>
    <w:p w14:paraId="6B4A34E9" w14:textId="77777777" w:rsidR="00646199" w:rsidRPr="007E4F4B" w:rsidRDefault="006E4532" w:rsidP="0048184D">
      <w:pPr>
        <w:pStyle w:val="ListParagraph"/>
        <w:numPr>
          <w:ilvl w:val="1"/>
          <w:numId w:val="21"/>
        </w:numPr>
        <w:tabs>
          <w:tab w:val="num" w:pos="1276"/>
        </w:tabs>
        <w:autoSpaceDE w:val="0"/>
        <w:autoSpaceDN w:val="0"/>
        <w:spacing w:line="276" w:lineRule="auto"/>
        <w:ind w:left="1276" w:hanging="589"/>
        <w:rPr>
          <w:rFonts w:asciiTheme="minorHAnsi" w:hAnsiTheme="minorHAnsi" w:cstheme="minorHAnsi"/>
          <w:color w:val="000000"/>
          <w:lang w:eastAsia="en-IN"/>
        </w:rPr>
      </w:pPr>
      <w:r w:rsidRPr="007E4F4B">
        <w:rPr>
          <w:rFonts w:asciiTheme="minorHAnsi" w:hAnsiTheme="minorHAnsi" w:cstheme="minorHAnsi"/>
          <w:b/>
          <w:bCs/>
        </w:rPr>
        <w:t>Regulation</w:t>
      </w:r>
      <w:r w:rsidRPr="007E4F4B">
        <w:rPr>
          <w:rFonts w:asciiTheme="minorHAnsi" w:hAnsiTheme="minorHAnsi" w:cstheme="minorHAnsi"/>
          <w:b/>
          <w:bCs/>
          <w:color w:val="000000"/>
          <w:lang w:eastAsia="en-IN"/>
        </w:rPr>
        <w:t xml:space="preserve"> 11</w:t>
      </w:r>
      <w:r w:rsidR="00391F27">
        <w:rPr>
          <w:rFonts w:asciiTheme="minorHAnsi" w:hAnsiTheme="minorHAnsi" w:cstheme="minorHAnsi"/>
          <w:b/>
          <w:bCs/>
          <w:color w:val="000000"/>
          <w:lang w:eastAsia="en-IN"/>
        </w:rPr>
        <w:t xml:space="preserve"> </w:t>
      </w:r>
      <w:r w:rsidRPr="007E4F4B">
        <w:rPr>
          <w:rFonts w:asciiTheme="minorHAnsi" w:hAnsiTheme="minorHAnsi" w:cstheme="minorHAnsi"/>
          <w:color w:val="000000"/>
          <w:lang w:eastAsia="en-IN"/>
        </w:rPr>
        <w:t>of the DERC Tariff Regulations, 2017 lays down the provisions of tariff filing by the distribution licensees inter-alia as follows –</w:t>
      </w:r>
    </w:p>
    <w:p w14:paraId="18DCC87B" w14:textId="77777777" w:rsidR="007A5550" w:rsidRPr="007E4F4B" w:rsidRDefault="006E4532" w:rsidP="007E4F4B">
      <w:pPr>
        <w:autoSpaceDE w:val="0"/>
        <w:autoSpaceDN w:val="0"/>
        <w:spacing w:line="276" w:lineRule="auto"/>
        <w:ind w:left="1440" w:hanging="33"/>
        <w:jc w:val="both"/>
        <w:rPr>
          <w:rFonts w:asciiTheme="minorHAnsi" w:hAnsiTheme="minorHAnsi" w:cstheme="minorHAnsi"/>
          <w:i/>
          <w:sz w:val="24"/>
          <w:lang w:eastAsia="en-IN"/>
        </w:rPr>
      </w:pPr>
      <w:r w:rsidRPr="007E4F4B">
        <w:rPr>
          <w:rFonts w:asciiTheme="minorHAnsi" w:hAnsiTheme="minorHAnsi" w:cstheme="minorHAnsi"/>
          <w:i/>
          <w:sz w:val="24"/>
          <w:lang w:eastAsia="en-IN"/>
        </w:rPr>
        <w:tab/>
        <w:t>“11. The Distribution Licensee shall submit Annual Tariff Petition, at least, one hundred and fifty (150) days prior to the end of relevant financial Year which shall contain:</w:t>
      </w:r>
    </w:p>
    <w:p w14:paraId="6903D7A5"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(1) Sales Forecast for the ensuing year and audited Sales for previous Year on monthly basis as prescribed in the Appendix-2;</w:t>
      </w:r>
    </w:p>
    <w:p w14:paraId="5374C149"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(2) Expected Revenue to be billed for the ensuing year and audited Revenue Billed and Realized for previous Year as prescribed in the Appendix-2;</w:t>
      </w:r>
    </w:p>
    <w:p w14:paraId="41280063"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(3) Power Procurement Quantum &amp; Cost for ensuing Year and audited Power Purchase Quantum &amp; Cost for previous Year on monthly basis indicating Long Term and Short Term, Renewable Energy Purchase and other applicable Charges as prescribed in the Appendix -2:</w:t>
      </w:r>
    </w:p>
    <w:p w14:paraId="36A39AE6"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Provided that the Distribution Licensee shall propose the indicative cost of power procurement taking into account revenues from Short term sale of Surplus Power and maximum normative rebate available from each entity;</w:t>
      </w:r>
    </w:p>
    <w:p w14:paraId="3D7A4797"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 xml:space="preserve">Provided that the Renewable Purchase Obligation of the Distribution Licensee as per the </w:t>
      </w:r>
      <w:r w:rsidRPr="007E4F4B">
        <w:rPr>
          <w:rFonts w:asciiTheme="minorHAnsi" w:hAnsiTheme="minorHAnsi" w:cstheme="minorHAnsi"/>
          <w:i/>
          <w:iCs/>
          <w:sz w:val="24"/>
          <w:lang w:eastAsia="en-IN"/>
        </w:rPr>
        <w:t xml:space="preserve">Delhi Electricity Regulatory Commission (Renewable Purchase Obligation and Renewable Energy Certificate Framework Implementation) Regulations, 2012 </w:t>
      </w:r>
      <w:r w:rsidRPr="007E4F4B">
        <w:rPr>
          <w:rFonts w:asciiTheme="minorHAnsi" w:hAnsiTheme="minorHAnsi" w:cstheme="minorHAnsi"/>
          <w:i/>
          <w:sz w:val="24"/>
          <w:lang w:eastAsia="en-IN"/>
        </w:rPr>
        <w:t>as amended from time to time shall be part of the Distribution Licensee’s Power Procurement Cost;</w:t>
      </w:r>
    </w:p>
    <w:p w14:paraId="17194420"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(4) Actual and Expected intra- State &amp; inter-State Transmission Loss &amp; Charges including Load Dispatch Charges, Open Access Charge indicating maximum normative rebate available from each entity for the previous and ensuing Year respectively:</w:t>
      </w:r>
    </w:p>
    <w:p w14:paraId="3F57320D"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Provided that the Distribution Licensee shall propose Wheeling Charges in case the distribution network of other Distribution Licensee is used for procurement of power for the Retail Supply Business;</w:t>
      </w:r>
    </w:p>
    <w:p w14:paraId="0F27FFEE"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(5) Actual and Expected amount on account of Cross-Subsidy Surcharge and Additional Surcharge to be received by the Licensee, as approved by the Commission from time to time in accordance with the Delhi Electricity Regulatory Commission (Terms and Conditions of Open Access) Regulations 2005 as amended from time to time, shall be indicated separately against the consumer category by the Distribution Licensee;</w:t>
      </w:r>
    </w:p>
    <w:p w14:paraId="0C9213D2"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lastRenderedPageBreak/>
        <w:t>(6) Actual Voltage wise Distribution Loss and Collection Efficiency for the previous Year;</w:t>
      </w:r>
    </w:p>
    <w:p w14:paraId="5B0F2845"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(7) Energy Audit Report of distribution network of the Distribution Licensee for previous Year by certified energy auditor from Bureau of Energy Efficiency;</w:t>
      </w:r>
    </w:p>
    <w:p w14:paraId="6F88B5C2"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(8) Monthly Energy Balance for the ensuing &amp; previous Year;</w:t>
      </w:r>
    </w:p>
    <w:p w14:paraId="6AB1B362"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(9) Actual and Expected Additional Expenses on account of O&amp;M beyond the Control of Distribution Licensee for the ensuing &amp; previous Year respectively;</w:t>
      </w:r>
    </w:p>
    <w:p w14:paraId="3E3BA39F"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(10) Actual and Expected Capitalisation and Depreciation Schedule for the previous and ensuing Year respectively;</w:t>
      </w:r>
    </w:p>
    <w:p w14:paraId="1100EF9E"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(11) Actual and Expected Non-Tariff Income including Other Business Income for the previous and ensuing Year respectively;</w:t>
      </w:r>
    </w:p>
    <w:p w14:paraId="6BF5469B" w14:textId="77777777" w:rsidR="00646199" w:rsidRPr="007E4F4B" w:rsidRDefault="006E4532" w:rsidP="00646199">
      <w:pPr>
        <w:autoSpaceDE w:val="0"/>
        <w:autoSpaceDN w:val="0"/>
        <w:spacing w:line="276" w:lineRule="auto"/>
        <w:ind w:left="2127"/>
        <w:jc w:val="both"/>
        <w:rPr>
          <w:rFonts w:asciiTheme="minorHAnsi" w:hAnsiTheme="minorHAnsi" w:cstheme="minorHAnsi"/>
          <w:i/>
          <w:sz w:val="24"/>
          <w:lang w:eastAsia="en-IN"/>
        </w:rPr>
      </w:pPr>
      <w:r w:rsidRPr="007E4F4B">
        <w:rPr>
          <w:rFonts w:asciiTheme="minorHAnsi" w:hAnsiTheme="minorHAnsi" w:cstheme="minorHAnsi"/>
          <w:i/>
          <w:sz w:val="24"/>
          <w:lang w:eastAsia="en-IN"/>
        </w:rPr>
        <w:t>(12) Actual weighted average rate of interest on loan.”</w:t>
      </w:r>
    </w:p>
    <w:p w14:paraId="3BA289B7" w14:textId="77777777" w:rsidR="00646199" w:rsidRPr="007E4F4B" w:rsidRDefault="00646199" w:rsidP="00646199">
      <w:pPr>
        <w:pStyle w:val="ListParagraph"/>
        <w:autoSpaceDE w:val="0"/>
        <w:autoSpaceDN w:val="0"/>
        <w:spacing w:line="276" w:lineRule="auto"/>
        <w:ind w:left="1440"/>
        <w:rPr>
          <w:rFonts w:asciiTheme="minorHAnsi" w:hAnsiTheme="minorHAnsi" w:cstheme="minorHAnsi"/>
          <w:color w:val="000000"/>
          <w:sz w:val="16"/>
          <w:szCs w:val="16"/>
          <w:lang w:eastAsia="en-IN"/>
        </w:rPr>
      </w:pPr>
    </w:p>
    <w:p w14:paraId="7CA491AA" w14:textId="77777777" w:rsidR="00646199" w:rsidRPr="007E4F4B" w:rsidRDefault="006E4532" w:rsidP="00646199">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eastAsia="en-IN"/>
        </w:rPr>
      </w:pPr>
      <w:r w:rsidRPr="007E4F4B">
        <w:rPr>
          <w:rFonts w:asciiTheme="minorHAnsi" w:hAnsiTheme="minorHAnsi" w:cstheme="minorHAnsi"/>
          <w:color w:val="000000"/>
          <w:sz w:val="24"/>
          <w:lang w:val="en-GB" w:eastAsia="en-IN"/>
        </w:rPr>
        <w:t>Truing-up for the preceding year is filed on the basis of Audited Accounts for that year and norms specified by the Hon’ble Commission for controllable expenses. Regulation 152 of DERC Tariff Regulations, 2017</w:t>
      </w:r>
      <w:r w:rsidR="007F3702">
        <w:rPr>
          <w:rFonts w:asciiTheme="minorHAnsi" w:hAnsiTheme="minorHAnsi" w:cstheme="minorHAnsi"/>
          <w:color w:val="000000"/>
          <w:sz w:val="24"/>
          <w:lang w:val="en-GB" w:eastAsia="en-IN"/>
        </w:rPr>
        <w:t xml:space="preserve">which provides for truing up, </w:t>
      </w:r>
      <w:r w:rsidRPr="007E4F4B">
        <w:rPr>
          <w:rFonts w:asciiTheme="minorHAnsi" w:hAnsiTheme="minorHAnsi" w:cstheme="minorHAnsi"/>
          <w:color w:val="000000"/>
          <w:sz w:val="24"/>
          <w:lang w:val="en-GB" w:eastAsia="en-IN"/>
        </w:rPr>
        <w:t>reads as follows:</w:t>
      </w:r>
    </w:p>
    <w:p w14:paraId="50751AD2"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“152. True up of ARR for Distribution (Wheeling &amp; Retail Supply) Licensee shall be conducted on the following principles:</w:t>
      </w:r>
    </w:p>
    <w:p w14:paraId="3792D211"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(a) Variation in revenue and sales of the distribution licensee based on projected revenue and sales vis-à-vis actual revenue and sales;</w:t>
      </w:r>
    </w:p>
    <w:p w14:paraId="16919F9C"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(b) Variation in long term power purchase quantum and cost of the distribution licensee based on merit order dispatch principle of projected long term power purchase quantum and cost vis-à-vis actual long term power purchase quantum and cost:</w:t>
      </w:r>
    </w:p>
    <w:p w14:paraId="6BA4D772"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Provided that the distribution licensee shall submit report from State Load Despatch Centre (SLDC) for instances of forced scheduling due to the reasons not attributable to the Distribution licensee for scrutiny of dispatch of power in Delhi on merit order basis in its area of supply;</w:t>
      </w:r>
    </w:p>
    <w:p w14:paraId="2DEA1DF6"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 xml:space="preserve">Provided that the cost of credit to the net metering consumer on account of net surplus unit of power injected into the grid as specified in </w:t>
      </w:r>
      <w:r w:rsidRPr="007E4F4B">
        <w:rPr>
          <w:rFonts w:asciiTheme="minorHAnsi" w:hAnsiTheme="minorHAnsi" w:cstheme="minorHAnsi"/>
          <w:i/>
          <w:iCs/>
          <w:sz w:val="24"/>
          <w:lang w:val="en-IN"/>
        </w:rPr>
        <w:t xml:space="preserve">Delhi Electricity Regulatory Commission (Net Metering for Renewable Energy) Regulations, 2014 </w:t>
      </w:r>
      <w:r w:rsidRPr="007E4F4B">
        <w:rPr>
          <w:rFonts w:asciiTheme="minorHAnsi" w:hAnsiTheme="minorHAnsi" w:cstheme="minorHAnsi"/>
          <w:i/>
          <w:sz w:val="24"/>
          <w:lang w:val="en-IN"/>
        </w:rPr>
        <w:t>shall be allowed to the distribution licensee in the power purchase cost of the relevant year;</w:t>
      </w:r>
    </w:p>
    <w:p w14:paraId="098C2F6D"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(c) Variation in short term power purchase quantum and cost of the distribution licensee based on projected short term power purchase quantum and cost vis-a-vis actual short term power purchase quantum and cost:</w:t>
      </w:r>
    </w:p>
    <w:p w14:paraId="62041FE5"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 xml:space="preserve">Provided that Trading Margin, Transmission Charges and Transmission Losses incurred on Forward And Reverse transaction in the same time slot executed </w:t>
      </w:r>
      <w:r w:rsidRPr="007E4F4B">
        <w:rPr>
          <w:rFonts w:asciiTheme="minorHAnsi" w:hAnsiTheme="minorHAnsi" w:cstheme="minorHAnsi"/>
          <w:i/>
          <w:sz w:val="24"/>
          <w:lang w:val="en-IN"/>
        </w:rPr>
        <w:lastRenderedPageBreak/>
        <w:t>within three months for Forward / Reverse power procurement/sale through Banking And Bilateral shall not be allowed in the Power Purchase Cost of the Distribution Licensee;</w:t>
      </w:r>
    </w:p>
    <w:p w14:paraId="53486FFA"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Provided that Sale through Deviation Settlement Mechanism (Unscheduled Interchange) transactions other than forced scheduling of power as certified by SLDC on monthly basis shall be limited to the contingency limit as specified by the Commission in the Business Plan Regulations in order to promote Grid Discipline and optimise Power Purchase Cost;</w:t>
      </w:r>
    </w:p>
    <w:p w14:paraId="1CFCB738"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Provided that any Additional/Penal Deviation Settlement Mechanism (Unscheduled Interchange) Charges other than forced scheduling of power as certified by SLDC paid by the Distribution Licensee shall not be allowed in Power Purchase Cost;</w:t>
      </w:r>
    </w:p>
    <w:p w14:paraId="260D9A50"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Provided that Short-term arrangement or agreement, other than traded through Power Exchange, for procurement/sale of power has to be executed through a transparent process of open tendering and competitive bidding guidelines issued by Ministry of Power (MoP) as amended from time to timeless specific direction issued by the Commission;</w:t>
      </w:r>
    </w:p>
    <w:p w14:paraId="72E5C707"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Provided further that in case the Distribution Licensee does not follow Short Term Power guidelines for procurement of power/sale the rate of such power procurement shall be restricted to the average rate of power purchase/sale through exchange during same month for Delhi region.</w:t>
      </w:r>
    </w:p>
    <w:p w14:paraId="74113AD2"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(d) Any surplus or deficit on account of controllable parameters i.e., Operation and Maintenance (O&amp;M)expenses shall be to the account of the Licensee and shall not be trued up in ARR; and</w:t>
      </w:r>
    </w:p>
    <w:p w14:paraId="540A7E0D"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(e) Depreciation, Return on equity and interest on loan shall be trued up every year based on the actual capitalisation vis-à-vis capital investment plan (capitalisation) approved by the Commission:</w:t>
      </w:r>
    </w:p>
    <w:p w14:paraId="3192AAFD"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Provided further that the Commission shall true up the interest rate on the basis of increase/decrease in State Bank of India Base Rate as on April 1 of the relevant financial year vis-à-vis State Bank of India Base Rate as on April 1 of the immediately preceding financial year in accordance with Regulation 77 of these Regulations;</w:t>
      </w:r>
    </w:p>
    <w:p w14:paraId="62B685D3" w14:textId="77777777" w:rsidR="007A5550" w:rsidRPr="007E4F4B" w:rsidRDefault="006E4532" w:rsidP="007E4F4B">
      <w:pPr>
        <w:autoSpaceDE w:val="0"/>
        <w:autoSpaceDN w:val="0"/>
        <w:spacing w:line="276" w:lineRule="auto"/>
        <w:ind w:left="1440"/>
        <w:jc w:val="both"/>
        <w:rPr>
          <w:rFonts w:asciiTheme="minorHAnsi" w:hAnsiTheme="minorHAnsi" w:cstheme="minorHAnsi"/>
          <w:i/>
          <w:sz w:val="24"/>
          <w:lang w:val="en-IN"/>
        </w:rPr>
      </w:pPr>
      <w:r w:rsidRPr="007E4F4B">
        <w:rPr>
          <w:rFonts w:asciiTheme="minorHAnsi" w:hAnsiTheme="minorHAnsi" w:cstheme="minorHAnsi"/>
          <w:i/>
          <w:sz w:val="24"/>
          <w:lang w:val="en-IN"/>
        </w:rPr>
        <w:t>(f) Interest on working capital loan shall be trued up every year based on the working capital requirement as specified in Regulation 85 of these Regulations.”</w:t>
      </w:r>
    </w:p>
    <w:p w14:paraId="0F38C84C" w14:textId="77777777" w:rsidR="00646199" w:rsidRPr="007E4F4B" w:rsidRDefault="00646199" w:rsidP="00646199">
      <w:pPr>
        <w:autoSpaceDE w:val="0"/>
        <w:autoSpaceDN w:val="0"/>
        <w:spacing w:line="276" w:lineRule="auto"/>
        <w:ind w:left="2127"/>
        <w:jc w:val="both"/>
        <w:rPr>
          <w:rFonts w:asciiTheme="minorHAnsi" w:hAnsiTheme="minorHAnsi" w:cstheme="minorHAnsi"/>
          <w:i/>
          <w:sz w:val="24"/>
          <w:lang w:val="en-IN"/>
        </w:rPr>
      </w:pPr>
    </w:p>
    <w:p w14:paraId="1CC8288E" w14:textId="699FA766" w:rsidR="002D1708" w:rsidRDefault="006E4532" w:rsidP="002D1708">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eastAsia="en-IN"/>
        </w:rPr>
      </w:pPr>
      <w:r w:rsidRPr="007E4F4B">
        <w:rPr>
          <w:rFonts w:asciiTheme="minorHAnsi" w:hAnsiTheme="minorHAnsi" w:cstheme="minorHAnsi"/>
          <w:iCs/>
          <w:sz w:val="24"/>
          <w:lang w:val="en-IN"/>
        </w:rPr>
        <w:t xml:space="preserve">In addition to the above, </w:t>
      </w:r>
      <w:r w:rsidRPr="007E4F4B">
        <w:rPr>
          <w:rFonts w:asciiTheme="minorHAnsi" w:hAnsiTheme="minorHAnsi" w:cstheme="minorHAnsi"/>
          <w:color w:val="000000"/>
          <w:sz w:val="24"/>
          <w:lang w:eastAsia="en-IN"/>
        </w:rPr>
        <w:t>Section 11 read with Section 28 of the DER</w:t>
      </w:r>
      <w:r w:rsidR="00250FF5">
        <w:rPr>
          <w:rFonts w:asciiTheme="minorHAnsi" w:hAnsiTheme="minorHAnsi" w:cstheme="minorHAnsi"/>
          <w:color w:val="000000"/>
          <w:sz w:val="24"/>
          <w:lang w:eastAsia="en-IN"/>
        </w:rPr>
        <w:t xml:space="preserve">C </w:t>
      </w:r>
      <w:r w:rsidRPr="007E4F4B">
        <w:rPr>
          <w:rFonts w:asciiTheme="minorHAnsi" w:hAnsiTheme="minorHAnsi" w:cstheme="minorHAnsi"/>
          <w:color w:val="000000"/>
          <w:sz w:val="24"/>
          <w:lang w:eastAsia="en-IN"/>
        </w:rPr>
        <w:t>also provides for Discom to observe methodologies and procedures specified by the Hon’ble Commission from time to time in calculating the expected revenue.</w:t>
      </w:r>
    </w:p>
    <w:p w14:paraId="45C897D1" w14:textId="77777777" w:rsidR="00953337" w:rsidRPr="007E4F4B" w:rsidRDefault="00953337" w:rsidP="00953337">
      <w:pPr>
        <w:autoSpaceDE w:val="0"/>
        <w:autoSpaceDN w:val="0"/>
        <w:adjustRightInd w:val="0"/>
        <w:spacing w:before="120" w:after="120" w:line="276" w:lineRule="auto"/>
        <w:contextualSpacing/>
        <w:jc w:val="both"/>
        <w:rPr>
          <w:rFonts w:asciiTheme="minorHAnsi" w:hAnsiTheme="minorHAnsi" w:cstheme="minorHAnsi"/>
          <w:sz w:val="12"/>
          <w:szCs w:val="12"/>
          <w:lang w:eastAsia="en-IN"/>
        </w:rPr>
      </w:pPr>
    </w:p>
    <w:p w14:paraId="3B750AA9" w14:textId="77777777" w:rsidR="007A5550" w:rsidRPr="007E4F4B"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eastAsia="en-IN"/>
        </w:rPr>
      </w:pPr>
      <w:r w:rsidRPr="007E4F4B">
        <w:rPr>
          <w:rFonts w:asciiTheme="minorHAnsi" w:hAnsiTheme="minorHAnsi" w:cstheme="minorHAnsi"/>
          <w:color w:val="000000"/>
          <w:sz w:val="24"/>
          <w:lang w:eastAsia="en-IN"/>
        </w:rPr>
        <w:lastRenderedPageBreak/>
        <w:t>Revised Tariff Policy, 2016 notified by the Central Government under Section 3 of the Electricity Act:</w:t>
      </w:r>
    </w:p>
    <w:p w14:paraId="1426D827" w14:textId="77777777" w:rsidR="00953337" w:rsidRPr="00D879E8" w:rsidRDefault="00953337" w:rsidP="00953337">
      <w:pPr>
        <w:spacing w:line="276" w:lineRule="auto"/>
        <w:ind w:left="1440"/>
        <w:jc w:val="both"/>
        <w:rPr>
          <w:rFonts w:asciiTheme="minorHAnsi" w:hAnsiTheme="minorHAnsi" w:cstheme="minorHAnsi"/>
          <w:i/>
          <w:color w:val="000000"/>
          <w:sz w:val="24"/>
          <w:lang w:val="en-GB" w:eastAsia="en-GB"/>
        </w:rPr>
      </w:pPr>
      <w:r w:rsidRPr="00D879E8">
        <w:rPr>
          <w:rFonts w:asciiTheme="minorHAnsi" w:hAnsiTheme="minorHAnsi" w:cstheme="minorHAnsi"/>
          <w:i/>
          <w:color w:val="000000"/>
          <w:sz w:val="24"/>
          <w:lang w:val="en-GB" w:eastAsia="en-GB"/>
        </w:rPr>
        <w:t xml:space="preserve">“Uncontrollable costs should be recovered speedily to ensure that future consumers are not burdened with past costs. Uncontrollable costs would include (but not limited to) fuel costs, costs on account of inflation, taxes and cess, variations in power purchase unit costs including on account of hydro- thermal mix in case of adverse natural events.” </w:t>
      </w:r>
    </w:p>
    <w:p w14:paraId="313F1315" w14:textId="77777777" w:rsidR="00953337" w:rsidRPr="00D879E8" w:rsidRDefault="00953337" w:rsidP="00953337">
      <w:pPr>
        <w:spacing w:line="276" w:lineRule="auto"/>
        <w:ind w:left="6840"/>
        <w:jc w:val="both"/>
        <w:rPr>
          <w:rFonts w:asciiTheme="minorHAnsi" w:hAnsiTheme="minorHAnsi" w:cstheme="minorHAnsi"/>
          <w:b/>
          <w:i/>
          <w:color w:val="000000"/>
          <w:sz w:val="24"/>
          <w:lang w:val="en-GB" w:eastAsia="en-GB"/>
        </w:rPr>
      </w:pPr>
      <w:r>
        <w:rPr>
          <w:rFonts w:asciiTheme="minorHAnsi" w:hAnsiTheme="minorHAnsi" w:cstheme="minorHAnsi"/>
          <w:b/>
          <w:i/>
          <w:color w:val="000000"/>
          <w:sz w:val="24"/>
          <w:lang w:val="en-GB" w:eastAsia="en-GB"/>
        </w:rPr>
        <w:t>[</w:t>
      </w:r>
      <w:r w:rsidRPr="00D879E8">
        <w:rPr>
          <w:rFonts w:asciiTheme="minorHAnsi" w:hAnsiTheme="minorHAnsi" w:cstheme="minorHAnsi"/>
          <w:b/>
          <w:i/>
          <w:color w:val="000000"/>
          <w:sz w:val="24"/>
          <w:lang w:val="en-GB" w:eastAsia="en-GB"/>
        </w:rPr>
        <w:t>Emphasis supplied</w:t>
      </w:r>
      <w:r>
        <w:rPr>
          <w:rFonts w:asciiTheme="minorHAnsi" w:hAnsiTheme="minorHAnsi" w:cstheme="minorHAnsi"/>
          <w:b/>
          <w:i/>
          <w:color w:val="000000"/>
          <w:sz w:val="24"/>
          <w:lang w:val="en-GB" w:eastAsia="en-GB"/>
        </w:rPr>
        <w:t>]</w:t>
      </w:r>
    </w:p>
    <w:p w14:paraId="5BCBC7F9" w14:textId="0CCFBA0A" w:rsidR="007A5550" w:rsidRDefault="00953337" w:rsidP="007E4F4B">
      <w:pPr>
        <w:spacing w:before="120" w:after="120" w:line="276" w:lineRule="auto"/>
        <w:ind w:left="709"/>
        <w:jc w:val="both"/>
        <w:rPr>
          <w:rFonts w:asciiTheme="minorHAnsi" w:hAnsiTheme="minorHAnsi" w:cstheme="minorHAnsi"/>
          <w:color w:val="000000"/>
          <w:sz w:val="24"/>
          <w:lang w:val="en-GB" w:eastAsia="en-GB"/>
        </w:rPr>
      </w:pPr>
      <w:r w:rsidRPr="00D879E8">
        <w:rPr>
          <w:rFonts w:asciiTheme="minorHAnsi" w:hAnsiTheme="minorHAnsi" w:cstheme="minorHAnsi"/>
          <w:color w:val="000000"/>
          <w:sz w:val="24"/>
          <w:lang w:val="en-GB" w:eastAsia="en-GB"/>
        </w:rPr>
        <w:t xml:space="preserve">Furthermore, the Revised Tariff Policy also mandates approval of capital expenditure necessary to meet the minimum service standards. There is a need to accelerate performance improvement and reduction in losses which will be in long term interest of consumers by way of lower tariffs. </w:t>
      </w:r>
    </w:p>
    <w:p w14:paraId="33C36FE7" w14:textId="77777777" w:rsidR="00953337" w:rsidRPr="00D879E8" w:rsidRDefault="00953337" w:rsidP="00953337">
      <w:pPr>
        <w:spacing w:line="276" w:lineRule="auto"/>
        <w:ind w:left="1418"/>
        <w:jc w:val="both"/>
        <w:rPr>
          <w:rFonts w:asciiTheme="minorHAnsi" w:hAnsiTheme="minorHAnsi" w:cstheme="minorHAnsi"/>
          <w:i/>
          <w:color w:val="000000"/>
          <w:sz w:val="24"/>
          <w:lang w:val="en-GB" w:eastAsia="en-GB"/>
        </w:rPr>
      </w:pPr>
      <w:r w:rsidRPr="00D879E8">
        <w:rPr>
          <w:rFonts w:asciiTheme="minorHAnsi" w:hAnsiTheme="minorHAnsi" w:cstheme="minorHAnsi"/>
          <w:i/>
          <w:color w:val="000000"/>
          <w:sz w:val="24"/>
          <w:lang w:val="en-GB" w:eastAsia="en-GB"/>
        </w:rPr>
        <w:t xml:space="preserve"> “a) Return on Investment </w:t>
      </w:r>
    </w:p>
    <w:p w14:paraId="6BA8BF97" w14:textId="77777777" w:rsidR="00953337" w:rsidRPr="00D879E8" w:rsidRDefault="00953337" w:rsidP="00953337">
      <w:pPr>
        <w:spacing w:line="276" w:lineRule="auto"/>
        <w:ind w:left="1418"/>
        <w:jc w:val="both"/>
        <w:rPr>
          <w:rFonts w:asciiTheme="minorHAnsi" w:hAnsiTheme="minorHAnsi" w:cstheme="minorHAnsi"/>
          <w:i/>
          <w:iCs/>
          <w:color w:val="404040"/>
          <w:sz w:val="24"/>
        </w:rPr>
      </w:pPr>
      <w:r w:rsidRPr="00D879E8">
        <w:rPr>
          <w:rFonts w:asciiTheme="minorHAnsi" w:hAnsiTheme="minorHAnsi" w:cstheme="minorHAnsi"/>
          <w:i/>
          <w:color w:val="000000"/>
          <w:sz w:val="24"/>
          <w:lang w:val="en-GB" w:eastAsia="en-GB"/>
        </w:rPr>
        <w:t xml:space="preserve">Balance needs to be maintained between the interests of consumers and the need for investments while laying down rate of return. Return should attract investments at par with, if not in preference to, other sectors so that the electricity sector is able to create adequate capacity. </w:t>
      </w:r>
      <w:r w:rsidRPr="00D879E8">
        <w:rPr>
          <w:rFonts w:asciiTheme="minorHAnsi" w:hAnsiTheme="minorHAnsi" w:cstheme="minorHAnsi"/>
          <w:i/>
          <w:color w:val="000000"/>
          <w:sz w:val="24"/>
          <w:u w:val="single"/>
          <w:lang w:val="en-GB" w:eastAsia="en-GB"/>
        </w:rPr>
        <w:t>The rate of return should be such that it allows generation of reasonable surplus for growth of the sector.</w:t>
      </w:r>
    </w:p>
    <w:p w14:paraId="43CAF96B" w14:textId="77777777" w:rsidR="00953337" w:rsidRPr="00D879E8" w:rsidRDefault="00953337" w:rsidP="00953337">
      <w:pPr>
        <w:spacing w:line="276" w:lineRule="auto"/>
        <w:ind w:left="1418"/>
        <w:jc w:val="both"/>
        <w:rPr>
          <w:rFonts w:asciiTheme="minorHAnsi" w:hAnsiTheme="minorHAnsi" w:cstheme="minorHAnsi"/>
          <w:i/>
          <w:iCs/>
          <w:sz w:val="24"/>
        </w:rPr>
      </w:pPr>
      <w:r w:rsidRPr="00D879E8">
        <w:rPr>
          <w:rFonts w:asciiTheme="minorHAnsi" w:hAnsiTheme="minorHAnsi" w:cstheme="minorHAnsi"/>
          <w:i/>
          <w:iCs/>
          <w:sz w:val="24"/>
        </w:rPr>
        <w:t>..</w:t>
      </w:r>
    </w:p>
    <w:p w14:paraId="5CCF578F" w14:textId="77777777" w:rsidR="00953337" w:rsidRPr="00D879E8" w:rsidRDefault="00953337" w:rsidP="00953337">
      <w:pPr>
        <w:spacing w:line="276" w:lineRule="auto"/>
        <w:ind w:left="1418"/>
        <w:jc w:val="both"/>
        <w:rPr>
          <w:rFonts w:asciiTheme="minorHAnsi" w:hAnsiTheme="minorHAnsi" w:cstheme="minorHAnsi"/>
          <w:i/>
          <w:color w:val="000000"/>
          <w:sz w:val="24"/>
          <w:lang w:val="en-GB" w:eastAsia="en-GB"/>
        </w:rPr>
      </w:pPr>
      <w:r w:rsidRPr="00D879E8">
        <w:rPr>
          <w:rFonts w:asciiTheme="minorHAnsi" w:hAnsiTheme="minorHAnsi" w:cstheme="minorHAnsi"/>
          <w:i/>
          <w:color w:val="000000"/>
          <w:sz w:val="24"/>
          <w:lang w:val="en-GB" w:eastAsia="en-GB"/>
        </w:rPr>
        <w:t xml:space="preserve">Making the distribution segment of the industry efficient and solvent is the key to success of power sector reforms and provision of services of specified standards. Therefore, the Regulatory Commissions need to strike the right balance between the requirements of the commercial viability of distribution licensees and consumer interests. Loss making utilities need to be transformed into profitable ventures which can raise necessary resources from the capital markets to provide services of international standards to enable India to achieve its full growth potential. Efficiency in operations should be encouraged. Gains of efficient operations with reference to normative parameters should be appropriately shared between consumers and licensees. </w:t>
      </w:r>
    </w:p>
    <w:p w14:paraId="195EF30D" w14:textId="77777777" w:rsidR="00953337" w:rsidRPr="00D879E8" w:rsidRDefault="00953337" w:rsidP="00953337">
      <w:pPr>
        <w:spacing w:line="276" w:lineRule="auto"/>
        <w:ind w:left="1418"/>
        <w:jc w:val="both"/>
        <w:rPr>
          <w:rFonts w:asciiTheme="minorHAnsi" w:hAnsiTheme="minorHAnsi" w:cstheme="minorHAnsi"/>
          <w:i/>
          <w:iCs/>
          <w:sz w:val="24"/>
        </w:rPr>
      </w:pPr>
      <w:r w:rsidRPr="00D879E8">
        <w:rPr>
          <w:rFonts w:asciiTheme="minorHAnsi" w:hAnsiTheme="minorHAnsi" w:cstheme="minorHAnsi"/>
          <w:i/>
          <w:iCs/>
          <w:sz w:val="24"/>
        </w:rPr>
        <w:t>….</w:t>
      </w:r>
    </w:p>
    <w:p w14:paraId="6A9EF4FD" w14:textId="77777777" w:rsidR="00953337" w:rsidRPr="00D879E8" w:rsidRDefault="00953337" w:rsidP="00953337">
      <w:pPr>
        <w:spacing w:line="276" w:lineRule="auto"/>
        <w:ind w:left="1418"/>
        <w:jc w:val="both"/>
        <w:rPr>
          <w:rFonts w:asciiTheme="minorHAnsi" w:hAnsiTheme="minorHAnsi" w:cstheme="minorHAnsi"/>
          <w:i/>
          <w:color w:val="000000"/>
          <w:sz w:val="24"/>
          <w:u w:val="single"/>
          <w:lang w:val="en-GB" w:eastAsia="en-GB"/>
        </w:rPr>
      </w:pPr>
      <w:r w:rsidRPr="00D879E8">
        <w:rPr>
          <w:rFonts w:asciiTheme="minorHAnsi" w:hAnsiTheme="minorHAnsi" w:cstheme="minorHAnsi"/>
          <w:i/>
          <w:color w:val="000000"/>
          <w:sz w:val="24"/>
          <w:lang w:val="en-GB" w:eastAsia="en-GB"/>
        </w:rPr>
        <w:t xml:space="preserve">At the beginning of the control period when the “actual” costs form the basis for future projections, there may be a large uncovered gap between required tariffs and the tariffs that are presently applicable. </w:t>
      </w:r>
      <w:r w:rsidRPr="00D879E8">
        <w:rPr>
          <w:rFonts w:asciiTheme="minorHAnsi" w:hAnsiTheme="minorHAnsi" w:cstheme="minorHAnsi"/>
          <w:i/>
          <w:color w:val="000000"/>
          <w:sz w:val="24"/>
          <w:u w:val="single"/>
          <w:lang w:val="en-GB" w:eastAsia="en-GB"/>
        </w:rPr>
        <w:t>The gap should be fully met through tariff charges and through alternative means that could inter-alia include financial restructuring and transition financing.</w:t>
      </w:r>
    </w:p>
    <w:p w14:paraId="6F2981BF" w14:textId="77777777" w:rsidR="00953337" w:rsidRPr="00D879E8" w:rsidRDefault="00953337" w:rsidP="00953337">
      <w:pPr>
        <w:spacing w:line="276" w:lineRule="auto"/>
        <w:ind w:left="1418"/>
        <w:jc w:val="both"/>
        <w:rPr>
          <w:rFonts w:asciiTheme="minorHAnsi" w:hAnsiTheme="minorHAnsi" w:cstheme="minorHAnsi"/>
          <w:i/>
          <w:iCs/>
          <w:sz w:val="24"/>
        </w:rPr>
      </w:pPr>
      <w:r w:rsidRPr="00D879E8">
        <w:rPr>
          <w:rFonts w:asciiTheme="minorHAnsi" w:hAnsiTheme="minorHAnsi" w:cstheme="minorHAnsi"/>
          <w:i/>
          <w:iCs/>
          <w:sz w:val="24"/>
        </w:rPr>
        <w:t>….</w:t>
      </w:r>
    </w:p>
    <w:p w14:paraId="2663758C" w14:textId="77777777" w:rsidR="00953337" w:rsidRPr="00D879E8" w:rsidRDefault="00953337" w:rsidP="00953337">
      <w:pPr>
        <w:spacing w:line="276" w:lineRule="auto"/>
        <w:ind w:left="1418"/>
        <w:jc w:val="both"/>
        <w:rPr>
          <w:rFonts w:asciiTheme="minorHAnsi" w:hAnsiTheme="minorHAnsi" w:cstheme="minorHAnsi"/>
          <w:i/>
          <w:color w:val="000000"/>
          <w:sz w:val="24"/>
          <w:lang w:val="en-GB" w:eastAsia="en-GB"/>
        </w:rPr>
      </w:pPr>
      <w:r w:rsidRPr="00D879E8">
        <w:rPr>
          <w:rFonts w:asciiTheme="minorHAnsi" w:hAnsiTheme="minorHAnsi" w:cstheme="minorHAnsi"/>
          <w:i/>
          <w:color w:val="000000"/>
          <w:sz w:val="24"/>
          <w:lang w:val="en-GB" w:eastAsia="en-GB"/>
        </w:rPr>
        <w:t xml:space="preserve">Working capital should be allowed duly recognizing the transition issues faced by the utilities such as progressive improvement in recovery of bills. Bad debts </w:t>
      </w:r>
      <w:r w:rsidRPr="00D879E8">
        <w:rPr>
          <w:rFonts w:asciiTheme="minorHAnsi" w:hAnsiTheme="minorHAnsi" w:cstheme="minorHAnsi"/>
          <w:i/>
          <w:color w:val="000000"/>
          <w:sz w:val="24"/>
          <w:lang w:val="en-GB" w:eastAsia="en-GB"/>
        </w:rPr>
        <w:lastRenderedPageBreak/>
        <w:t xml:space="preserve">should be recognized as per policies developed and subject to the approval of the State Commission. </w:t>
      </w:r>
    </w:p>
    <w:p w14:paraId="50A14AC2" w14:textId="77777777" w:rsidR="00953337" w:rsidRPr="00D879E8" w:rsidRDefault="00953337" w:rsidP="00953337">
      <w:pPr>
        <w:spacing w:line="276" w:lineRule="auto"/>
        <w:ind w:left="1418"/>
        <w:jc w:val="both"/>
        <w:rPr>
          <w:rFonts w:asciiTheme="minorHAnsi" w:hAnsiTheme="minorHAnsi" w:cstheme="minorHAnsi"/>
          <w:i/>
          <w:color w:val="000000"/>
          <w:sz w:val="24"/>
          <w:lang w:val="en-GB" w:eastAsia="en-GB"/>
        </w:rPr>
      </w:pPr>
      <w:r w:rsidRPr="00D879E8">
        <w:rPr>
          <w:rFonts w:asciiTheme="minorHAnsi" w:hAnsiTheme="minorHAnsi" w:cstheme="minorHAnsi"/>
          <w:i/>
          <w:color w:val="000000"/>
          <w:sz w:val="24"/>
          <w:lang w:val="en-GB" w:eastAsia="en-GB"/>
        </w:rPr>
        <w:t xml:space="preserve">Pass through of past losses or profits should be allowed to the extent caused by uncontrollable factors. </w:t>
      </w:r>
    </w:p>
    <w:p w14:paraId="56BDD894" w14:textId="77777777" w:rsidR="00953337" w:rsidRPr="00D879E8" w:rsidRDefault="00953337" w:rsidP="00953337">
      <w:pPr>
        <w:spacing w:line="276" w:lineRule="auto"/>
        <w:ind w:left="1418"/>
        <w:jc w:val="both"/>
        <w:rPr>
          <w:rFonts w:asciiTheme="minorHAnsi" w:hAnsiTheme="minorHAnsi" w:cstheme="minorHAnsi"/>
          <w:i/>
          <w:iCs/>
          <w:sz w:val="24"/>
        </w:rPr>
      </w:pPr>
      <w:r w:rsidRPr="00D879E8">
        <w:rPr>
          <w:rFonts w:asciiTheme="minorHAnsi" w:hAnsiTheme="minorHAnsi" w:cstheme="minorHAnsi"/>
          <w:i/>
          <w:iCs/>
          <w:sz w:val="24"/>
        </w:rPr>
        <w:t>….</w:t>
      </w:r>
    </w:p>
    <w:p w14:paraId="4C2A9961" w14:textId="77777777" w:rsidR="00953337" w:rsidRPr="00D879E8" w:rsidRDefault="00953337" w:rsidP="00953337">
      <w:pPr>
        <w:spacing w:line="276" w:lineRule="auto"/>
        <w:ind w:left="1418"/>
        <w:jc w:val="both"/>
        <w:rPr>
          <w:rFonts w:asciiTheme="minorHAnsi" w:hAnsiTheme="minorHAnsi" w:cstheme="minorHAnsi"/>
          <w:i/>
          <w:color w:val="000000"/>
          <w:sz w:val="24"/>
          <w:u w:val="single"/>
          <w:lang w:val="en-GB" w:eastAsia="en-GB"/>
        </w:rPr>
      </w:pPr>
      <w:r w:rsidRPr="00D879E8">
        <w:rPr>
          <w:rFonts w:asciiTheme="minorHAnsi" w:hAnsiTheme="minorHAnsi" w:cstheme="minorHAnsi"/>
          <w:i/>
          <w:color w:val="000000"/>
          <w:sz w:val="24"/>
          <w:lang w:val="en-GB" w:eastAsia="en-GB"/>
        </w:rPr>
        <w:t>The facility of a regulatory asset has been adopted by some Regulatory Commissions in the past to limit tariff impact in a particular year</w:t>
      </w:r>
      <w:r w:rsidRPr="00D879E8">
        <w:rPr>
          <w:rFonts w:asciiTheme="minorHAnsi" w:hAnsiTheme="minorHAnsi" w:cstheme="minorHAnsi"/>
          <w:i/>
          <w:iCs/>
          <w:color w:val="404040"/>
          <w:sz w:val="24"/>
        </w:rPr>
        <w:t xml:space="preserve">. </w:t>
      </w:r>
      <w:r w:rsidRPr="00D879E8">
        <w:rPr>
          <w:rFonts w:asciiTheme="minorHAnsi" w:hAnsiTheme="minorHAnsi" w:cstheme="minorHAnsi"/>
          <w:i/>
          <w:color w:val="000000"/>
          <w:sz w:val="24"/>
          <w:u w:val="single"/>
          <w:lang w:val="en-GB" w:eastAsia="en-GB"/>
        </w:rPr>
        <w:t>This should be done only as a very rare exception in case of natural calamity or force majeure conditions and subject to the following:</w:t>
      </w:r>
    </w:p>
    <w:p w14:paraId="194B027F" w14:textId="77777777" w:rsidR="00953337" w:rsidRPr="00D879E8" w:rsidRDefault="00953337" w:rsidP="00953337">
      <w:pPr>
        <w:pStyle w:val="ColorfulList-Accent11"/>
        <w:numPr>
          <w:ilvl w:val="0"/>
          <w:numId w:val="24"/>
        </w:numPr>
        <w:autoSpaceDE w:val="0"/>
        <w:autoSpaceDN w:val="0"/>
        <w:adjustRightInd w:val="0"/>
        <w:spacing w:after="0" w:line="276" w:lineRule="auto"/>
        <w:ind w:left="1985" w:hanging="425"/>
        <w:jc w:val="both"/>
        <w:rPr>
          <w:rFonts w:asciiTheme="minorHAnsi" w:eastAsia="Calibri" w:hAnsiTheme="minorHAnsi" w:cstheme="minorHAnsi"/>
          <w:i/>
          <w:color w:val="000000"/>
          <w:sz w:val="24"/>
          <w:szCs w:val="24"/>
          <w:u w:val="single"/>
          <w:lang w:val="en-GB" w:eastAsia="en-GB"/>
        </w:rPr>
      </w:pPr>
      <w:r w:rsidRPr="00D879E8">
        <w:rPr>
          <w:rFonts w:asciiTheme="minorHAnsi" w:eastAsia="Calibri" w:hAnsiTheme="minorHAnsi" w:cstheme="minorHAnsi"/>
          <w:i/>
          <w:color w:val="000000"/>
          <w:sz w:val="24"/>
          <w:szCs w:val="24"/>
          <w:u w:val="single"/>
          <w:lang w:val="en-GB" w:eastAsia="en-GB"/>
        </w:rPr>
        <w:t>Under business as usual conditions, no creation of Regulatory Assets shall be allowed;</w:t>
      </w:r>
    </w:p>
    <w:p w14:paraId="6DAB76F5" w14:textId="77777777" w:rsidR="00953337" w:rsidRPr="00D879E8" w:rsidRDefault="00953337" w:rsidP="00953337">
      <w:pPr>
        <w:pStyle w:val="ColorfulList-Accent11"/>
        <w:numPr>
          <w:ilvl w:val="0"/>
          <w:numId w:val="24"/>
        </w:numPr>
        <w:autoSpaceDE w:val="0"/>
        <w:autoSpaceDN w:val="0"/>
        <w:adjustRightInd w:val="0"/>
        <w:spacing w:after="0" w:line="276" w:lineRule="auto"/>
        <w:ind w:left="1985" w:hanging="425"/>
        <w:jc w:val="both"/>
        <w:rPr>
          <w:rFonts w:asciiTheme="minorHAnsi" w:eastAsia="Calibri" w:hAnsiTheme="minorHAnsi" w:cstheme="minorHAnsi"/>
          <w:i/>
          <w:color w:val="000000"/>
          <w:sz w:val="24"/>
          <w:szCs w:val="24"/>
          <w:u w:val="single"/>
          <w:lang w:val="en-GB" w:eastAsia="en-GB"/>
        </w:rPr>
      </w:pPr>
      <w:r w:rsidRPr="00D879E8">
        <w:rPr>
          <w:rFonts w:asciiTheme="minorHAnsi" w:eastAsia="Calibri" w:hAnsiTheme="minorHAnsi" w:cstheme="minorHAnsi"/>
          <w:i/>
          <w:color w:val="000000"/>
          <w:sz w:val="24"/>
          <w:szCs w:val="24"/>
          <w:u w:val="single"/>
          <w:lang w:val="en-GB" w:eastAsia="en-GB"/>
        </w:rPr>
        <w:t>Recovery of outstanding Regulatory Asset along with carrying cost of Regulatory Assets should be time bound and within a period not exceeding seven years. The State Commission may specify the trajectory for the same.”</w:t>
      </w:r>
    </w:p>
    <w:p w14:paraId="65FF9761" w14:textId="77777777" w:rsidR="007A5550" w:rsidRPr="007E4F4B" w:rsidRDefault="00953337" w:rsidP="007E4F4B">
      <w:pPr>
        <w:spacing w:line="276" w:lineRule="auto"/>
        <w:ind w:left="1985" w:hanging="425"/>
        <w:jc w:val="right"/>
        <w:rPr>
          <w:rFonts w:asciiTheme="minorHAnsi" w:hAnsiTheme="minorHAnsi" w:cstheme="minorHAnsi"/>
          <w:b/>
          <w:i/>
          <w:sz w:val="24"/>
          <w:lang w:eastAsia="en-IN"/>
        </w:rPr>
      </w:pPr>
      <w:r>
        <w:rPr>
          <w:rFonts w:asciiTheme="minorHAnsi" w:hAnsiTheme="minorHAnsi" w:cstheme="minorHAnsi"/>
          <w:b/>
          <w:i/>
          <w:sz w:val="24"/>
          <w:lang w:eastAsia="en-IN"/>
        </w:rPr>
        <w:t>[</w:t>
      </w:r>
      <w:r w:rsidRPr="00D879E8">
        <w:rPr>
          <w:rFonts w:asciiTheme="minorHAnsi" w:hAnsiTheme="minorHAnsi" w:cstheme="minorHAnsi"/>
          <w:b/>
          <w:i/>
          <w:sz w:val="24"/>
          <w:lang w:eastAsia="en-IN"/>
        </w:rPr>
        <w:t>Emphasis supplied</w:t>
      </w:r>
      <w:r>
        <w:rPr>
          <w:rFonts w:asciiTheme="minorHAnsi" w:hAnsiTheme="minorHAnsi" w:cstheme="minorHAnsi"/>
          <w:b/>
          <w:i/>
          <w:sz w:val="24"/>
          <w:lang w:eastAsia="en-IN"/>
        </w:rPr>
        <w:t>]</w:t>
      </w:r>
    </w:p>
    <w:p w14:paraId="195F402E" w14:textId="77777777" w:rsidR="007A5550" w:rsidRPr="007E4F4B" w:rsidRDefault="007A5550" w:rsidP="007E4F4B">
      <w:pPr>
        <w:autoSpaceDE w:val="0"/>
        <w:autoSpaceDN w:val="0"/>
        <w:adjustRightInd w:val="0"/>
        <w:spacing w:before="120" w:after="120" w:line="276" w:lineRule="auto"/>
        <w:ind w:left="720"/>
        <w:jc w:val="both"/>
        <w:rPr>
          <w:rFonts w:asciiTheme="minorHAnsi" w:hAnsiTheme="minorHAnsi" w:cstheme="minorHAnsi"/>
          <w:color w:val="000000"/>
          <w:sz w:val="12"/>
          <w:szCs w:val="12"/>
          <w:lang w:eastAsia="en-IN"/>
        </w:rPr>
      </w:pPr>
    </w:p>
    <w:p w14:paraId="762DD350" w14:textId="38FAF75D" w:rsidR="002D1708" w:rsidRPr="007E4F4B" w:rsidRDefault="006E4532" w:rsidP="002D1708">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 xml:space="preserve">Notably, Hon’ble </w:t>
      </w:r>
      <w:r w:rsidR="007F3702">
        <w:rPr>
          <w:rFonts w:asciiTheme="minorHAnsi" w:hAnsiTheme="minorHAnsi" w:cstheme="minorHAnsi"/>
          <w:color w:val="000000"/>
          <w:sz w:val="24"/>
          <w:lang w:val="en-GB" w:eastAsia="en-GB"/>
        </w:rPr>
        <w:t>Tribunal</w:t>
      </w:r>
      <w:r w:rsidR="00F87482">
        <w:rPr>
          <w:rFonts w:asciiTheme="minorHAnsi" w:hAnsiTheme="minorHAnsi" w:cstheme="minorHAnsi"/>
          <w:color w:val="000000"/>
          <w:sz w:val="24"/>
          <w:lang w:val="en-GB" w:eastAsia="en-GB"/>
        </w:rPr>
        <w:t xml:space="preserve"> </w:t>
      </w:r>
      <w:r w:rsidRPr="007E4F4B">
        <w:rPr>
          <w:rFonts w:asciiTheme="minorHAnsi" w:hAnsiTheme="minorHAnsi" w:cstheme="minorHAnsi"/>
          <w:color w:val="000000"/>
          <w:sz w:val="24"/>
          <w:lang w:val="en-GB" w:eastAsia="en-GB"/>
        </w:rPr>
        <w:t>has in a catena of judgments underscored the necessity for carrying truing-up of expenses for the financial viability of the licensees and utilities.  The Hon’ble Tribunal has also emphasized on the requirement to carry out the exercise for true-up in a time bound manner and ensure speedy recovery of costs. Reliance is placed on Judgment of Hon’ble APTEL dated 11.11.2011 in OP No. 1 of 2011.</w:t>
      </w:r>
    </w:p>
    <w:p w14:paraId="5710A384" w14:textId="77777777" w:rsidR="007A5550" w:rsidRPr="007E4F4B" w:rsidRDefault="007A5550" w:rsidP="007E4F4B">
      <w:pPr>
        <w:autoSpaceDE w:val="0"/>
        <w:autoSpaceDN w:val="0"/>
        <w:adjustRightInd w:val="0"/>
        <w:spacing w:before="120" w:after="120" w:line="276" w:lineRule="auto"/>
        <w:ind w:left="720"/>
        <w:jc w:val="both"/>
        <w:rPr>
          <w:rFonts w:asciiTheme="minorHAnsi" w:hAnsiTheme="minorHAnsi" w:cstheme="minorHAnsi"/>
          <w:color w:val="000000"/>
          <w:sz w:val="8"/>
          <w:szCs w:val="8"/>
          <w:lang w:val="en-GB" w:eastAsia="en-GB"/>
        </w:rPr>
      </w:pPr>
    </w:p>
    <w:p w14:paraId="345DD7BF" w14:textId="62EF3954" w:rsidR="002D1708" w:rsidRPr="007E4F4B" w:rsidRDefault="006E4532" w:rsidP="002D1708">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Furthermore, Ministry of Power</w:t>
      </w:r>
      <w:r w:rsidR="00CF3DD5">
        <w:rPr>
          <w:rFonts w:asciiTheme="minorHAnsi" w:hAnsiTheme="minorHAnsi" w:cstheme="minorHAnsi"/>
          <w:color w:val="000000"/>
          <w:sz w:val="24"/>
          <w:lang w:val="en-GB" w:eastAsia="en-GB"/>
        </w:rPr>
        <w:t xml:space="preserve"> in </w:t>
      </w:r>
      <w:r w:rsidRPr="007E4F4B">
        <w:rPr>
          <w:rFonts w:asciiTheme="minorHAnsi" w:hAnsiTheme="minorHAnsi" w:cstheme="minorHAnsi"/>
          <w:color w:val="000000"/>
          <w:sz w:val="24"/>
          <w:lang w:eastAsia="en-GB"/>
        </w:rPr>
        <w:t>its</w:t>
      </w:r>
      <w:r w:rsidRPr="007E4F4B">
        <w:rPr>
          <w:rFonts w:asciiTheme="minorHAnsi" w:hAnsiTheme="minorHAnsi" w:cstheme="minorHAnsi"/>
          <w:b/>
          <w:color w:val="000000"/>
          <w:sz w:val="24"/>
          <w:lang w:eastAsia="en-GB"/>
        </w:rPr>
        <w:t xml:space="preserve"> Letter bearing No. 23/04/2021- R&amp;R [257161] dated </w:t>
      </w:r>
      <w:r w:rsidR="007F3702">
        <w:rPr>
          <w:rFonts w:asciiTheme="minorHAnsi" w:hAnsiTheme="minorHAnsi" w:cstheme="minorHAnsi"/>
          <w:b/>
          <w:color w:val="000000"/>
          <w:sz w:val="24"/>
          <w:lang w:eastAsia="en-GB"/>
        </w:rPr>
        <w:t>01.04.2021</w:t>
      </w:r>
      <w:r w:rsidRPr="007E4F4B">
        <w:rPr>
          <w:rFonts w:asciiTheme="minorHAnsi" w:hAnsiTheme="minorHAnsi" w:cstheme="minorHAnsi"/>
          <w:color w:val="000000"/>
          <w:sz w:val="24"/>
          <w:lang w:eastAsia="en-GB"/>
        </w:rPr>
        <w:t xml:space="preserve"> has </w:t>
      </w:r>
      <w:r w:rsidR="007F3702">
        <w:rPr>
          <w:rFonts w:asciiTheme="minorHAnsi" w:hAnsiTheme="minorHAnsi" w:cstheme="minorHAnsi"/>
          <w:color w:val="000000"/>
          <w:sz w:val="24"/>
          <w:lang w:eastAsia="en-GB"/>
        </w:rPr>
        <w:t xml:space="preserve">categorically </w:t>
      </w:r>
      <w:r w:rsidRPr="007E4F4B">
        <w:rPr>
          <w:rFonts w:asciiTheme="minorHAnsi" w:hAnsiTheme="minorHAnsi" w:cstheme="minorHAnsi"/>
          <w:color w:val="000000"/>
          <w:sz w:val="24"/>
          <w:lang w:eastAsia="en-GB"/>
        </w:rPr>
        <w:t>stated that</w:t>
      </w:r>
      <w:r w:rsidR="007F3702">
        <w:rPr>
          <w:rFonts w:asciiTheme="minorHAnsi" w:hAnsiTheme="minorHAnsi" w:cstheme="minorHAnsi"/>
          <w:color w:val="000000"/>
          <w:sz w:val="24"/>
          <w:lang w:eastAsia="en-GB"/>
        </w:rPr>
        <w:t>:</w:t>
      </w:r>
    </w:p>
    <w:p w14:paraId="0F2A773B" w14:textId="77777777" w:rsidR="002D1708" w:rsidRPr="007E4F4B" w:rsidRDefault="006E4532" w:rsidP="002D1708">
      <w:pPr>
        <w:autoSpaceDE w:val="0"/>
        <w:autoSpaceDN w:val="0"/>
        <w:adjustRightInd w:val="0"/>
        <w:spacing w:before="120" w:after="120" w:line="276" w:lineRule="auto"/>
        <w:ind w:left="1440"/>
        <w:jc w:val="both"/>
        <w:rPr>
          <w:rFonts w:asciiTheme="minorHAnsi" w:hAnsiTheme="minorHAnsi" w:cstheme="minorHAnsi"/>
          <w:i/>
          <w:color w:val="000000"/>
          <w:sz w:val="24"/>
          <w:lang w:val="en-GB" w:eastAsia="en-GB"/>
        </w:rPr>
      </w:pPr>
      <w:r w:rsidRPr="007E4F4B">
        <w:rPr>
          <w:rFonts w:asciiTheme="minorHAnsi" w:hAnsiTheme="minorHAnsi" w:cstheme="minorHAnsi"/>
          <w:i/>
          <w:color w:val="000000"/>
          <w:sz w:val="24"/>
          <w:lang w:val="en-GB" w:eastAsia="en-GB"/>
        </w:rPr>
        <w:t>“</w:t>
      </w:r>
      <w:r w:rsidRPr="007E4F4B">
        <w:rPr>
          <w:rFonts w:asciiTheme="minorHAnsi" w:hAnsiTheme="minorHAnsi" w:cstheme="minorHAnsi"/>
          <w:b/>
          <w:i/>
          <w:color w:val="000000"/>
          <w:sz w:val="24"/>
          <w:lang w:val="en-GB" w:eastAsia="en-GB"/>
        </w:rPr>
        <w:t>timely issuance of the Tariff Orders</w:t>
      </w:r>
      <w:r w:rsidRPr="007E4F4B">
        <w:rPr>
          <w:rFonts w:asciiTheme="minorHAnsi" w:hAnsiTheme="minorHAnsi" w:cstheme="minorHAnsi"/>
          <w:i/>
          <w:color w:val="000000"/>
          <w:sz w:val="24"/>
          <w:lang w:val="en-GB" w:eastAsia="en-GB"/>
        </w:rPr>
        <w:t xml:space="preserve"> and </w:t>
      </w:r>
      <w:r w:rsidRPr="007E4F4B">
        <w:rPr>
          <w:rFonts w:asciiTheme="minorHAnsi" w:hAnsiTheme="minorHAnsi" w:cstheme="minorHAnsi"/>
          <w:b/>
          <w:i/>
          <w:color w:val="000000"/>
          <w:sz w:val="24"/>
          <w:lang w:val="en-GB" w:eastAsia="en-GB"/>
        </w:rPr>
        <w:t xml:space="preserve">full cost of reflectiveness of tariff </w:t>
      </w:r>
      <w:r w:rsidRPr="007E4F4B">
        <w:rPr>
          <w:rFonts w:asciiTheme="minorHAnsi" w:hAnsiTheme="minorHAnsi" w:cstheme="minorHAnsi"/>
          <w:i/>
          <w:color w:val="000000"/>
          <w:sz w:val="24"/>
          <w:lang w:val="en-GB" w:eastAsia="en-GB"/>
        </w:rPr>
        <w:t xml:space="preserve">are important pre requisites for ensuring sustainability of the power sector and is also in the interest of the electricity consumers.” </w:t>
      </w:r>
    </w:p>
    <w:p w14:paraId="6B2CD8CA" w14:textId="77777777" w:rsidR="000A1F6E" w:rsidRPr="007E4F4B" w:rsidRDefault="000A1F6E" w:rsidP="002D1708">
      <w:pPr>
        <w:autoSpaceDE w:val="0"/>
        <w:autoSpaceDN w:val="0"/>
        <w:adjustRightInd w:val="0"/>
        <w:spacing w:before="120" w:after="120" w:line="276" w:lineRule="auto"/>
        <w:ind w:left="1440"/>
        <w:jc w:val="both"/>
        <w:rPr>
          <w:rFonts w:asciiTheme="minorHAnsi" w:hAnsiTheme="minorHAnsi" w:cstheme="minorHAnsi"/>
          <w:i/>
          <w:color w:val="000000"/>
          <w:sz w:val="2"/>
          <w:szCs w:val="2"/>
          <w:lang w:val="en-GB" w:eastAsia="en-GB"/>
        </w:rPr>
      </w:pPr>
    </w:p>
    <w:p w14:paraId="3285ACBA" w14:textId="77777777" w:rsidR="000A1F6E" w:rsidRPr="007E4F4B" w:rsidRDefault="006E4532" w:rsidP="000A1F6E">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In the said letter dated 01.04.2021, the Ministry of Power</w:t>
      </w:r>
      <w:r w:rsidR="007F3702">
        <w:rPr>
          <w:rFonts w:asciiTheme="minorHAnsi" w:hAnsiTheme="minorHAnsi" w:cstheme="minorHAnsi"/>
          <w:color w:val="000000"/>
          <w:sz w:val="24"/>
          <w:lang w:val="en-GB" w:eastAsia="en-GB"/>
        </w:rPr>
        <w:t xml:space="preserve"> has</w:t>
      </w:r>
      <w:r w:rsidRPr="007E4F4B">
        <w:rPr>
          <w:rFonts w:asciiTheme="minorHAnsi" w:hAnsiTheme="minorHAnsi" w:cstheme="minorHAnsi"/>
          <w:color w:val="000000"/>
          <w:sz w:val="24"/>
          <w:lang w:val="en-GB" w:eastAsia="en-GB"/>
        </w:rPr>
        <w:t>:</w:t>
      </w:r>
    </w:p>
    <w:p w14:paraId="4D403269" w14:textId="3D2B8324" w:rsidR="007A5550" w:rsidRPr="007E4F4B" w:rsidRDefault="007F3702" w:rsidP="007E4F4B">
      <w:pPr>
        <w:pStyle w:val="ListParagraph"/>
        <w:numPr>
          <w:ilvl w:val="0"/>
          <w:numId w:val="38"/>
        </w:numPr>
        <w:autoSpaceDE w:val="0"/>
        <w:autoSpaceDN w:val="0"/>
        <w:spacing w:before="120" w:after="120" w:line="276" w:lineRule="auto"/>
        <w:rPr>
          <w:rFonts w:asciiTheme="minorHAnsi" w:hAnsiTheme="minorHAnsi" w:cstheme="minorHAnsi"/>
          <w:color w:val="000000"/>
          <w:lang w:eastAsia="en-GB"/>
        </w:rPr>
      </w:pPr>
      <w:r>
        <w:rPr>
          <w:rFonts w:asciiTheme="minorHAnsi" w:hAnsiTheme="minorHAnsi" w:cstheme="minorHAnsi"/>
          <w:color w:val="000000"/>
          <w:lang w:eastAsia="en-GB"/>
        </w:rPr>
        <w:t>E</w:t>
      </w:r>
      <w:r w:rsidR="006E4532" w:rsidRPr="007E4F4B">
        <w:rPr>
          <w:rFonts w:asciiTheme="minorHAnsi" w:hAnsiTheme="minorHAnsi" w:cstheme="minorHAnsi"/>
          <w:color w:val="000000"/>
          <w:lang w:eastAsia="en-GB"/>
        </w:rPr>
        <w:t xml:space="preserve">mphasised on Electricity Act, 2003 and the Tariff Policy, 2016 and directed SERCs to </w:t>
      </w:r>
      <w:r w:rsidR="006E4532" w:rsidRPr="007E4F4B">
        <w:rPr>
          <w:rFonts w:asciiTheme="minorHAnsi" w:hAnsiTheme="minorHAnsi" w:cstheme="minorHAnsi"/>
          <w:color w:val="000000"/>
          <w:lang w:val="en-US" w:eastAsia="en-GB"/>
        </w:rPr>
        <w:t>avoid</w:t>
      </w:r>
      <w:r w:rsidR="006E4532" w:rsidRPr="007E4F4B">
        <w:rPr>
          <w:rFonts w:asciiTheme="minorHAnsi" w:hAnsiTheme="minorHAnsi" w:cstheme="minorHAnsi"/>
          <w:color w:val="000000"/>
          <w:lang w:eastAsia="en-GB"/>
        </w:rPr>
        <w:t xml:space="preserve"> any further delays leading financial implications or non-compliance or deviation from the Statutes and policies and non-creation of RA. Para 4 of the letter states that:</w:t>
      </w:r>
    </w:p>
    <w:p w14:paraId="32DAD3FE" w14:textId="77777777" w:rsidR="002D1708" w:rsidRPr="007E4F4B" w:rsidRDefault="006E4532" w:rsidP="002D1708">
      <w:pPr>
        <w:autoSpaceDE w:val="0"/>
        <w:autoSpaceDN w:val="0"/>
        <w:adjustRightInd w:val="0"/>
        <w:spacing w:before="120" w:after="120" w:line="276" w:lineRule="auto"/>
        <w:ind w:left="1440"/>
        <w:jc w:val="both"/>
        <w:rPr>
          <w:rFonts w:asciiTheme="minorHAnsi" w:hAnsiTheme="minorHAnsi" w:cstheme="minorHAnsi"/>
          <w:i/>
          <w:color w:val="000000"/>
          <w:sz w:val="24"/>
          <w:lang w:val="en-GB" w:eastAsia="en-GB"/>
        </w:rPr>
      </w:pPr>
      <w:r w:rsidRPr="007E4F4B">
        <w:rPr>
          <w:rFonts w:asciiTheme="minorHAnsi" w:hAnsiTheme="minorHAnsi" w:cstheme="minorHAnsi"/>
          <w:i/>
          <w:color w:val="000000"/>
          <w:sz w:val="24"/>
          <w:lang w:val="en-GB" w:eastAsia="en-GB"/>
        </w:rPr>
        <w:t xml:space="preserve">“As per the act, the tariff should reflect and recover the cost of supply besides a reasonable return. There is no provision of creating regulatory assets. Para 8.2.2 of the Tariff policy 2016 states that the facility of a regulatory asset has been adopted by some regulatory commissions in the past to limit tariff impact </w:t>
      </w:r>
      <w:r w:rsidRPr="007E4F4B">
        <w:rPr>
          <w:rFonts w:asciiTheme="minorHAnsi" w:hAnsiTheme="minorHAnsi" w:cstheme="minorHAnsi"/>
          <w:i/>
          <w:color w:val="000000"/>
          <w:sz w:val="24"/>
          <w:lang w:val="en-GB" w:eastAsia="en-GB"/>
        </w:rPr>
        <w:lastRenderedPageBreak/>
        <w:t xml:space="preserve">in a particular year. </w:t>
      </w:r>
      <w:r w:rsidRPr="007E4F4B">
        <w:rPr>
          <w:rFonts w:asciiTheme="minorHAnsi" w:hAnsiTheme="minorHAnsi" w:cstheme="minorHAnsi"/>
          <w:b/>
          <w:i/>
          <w:color w:val="000000"/>
          <w:sz w:val="24"/>
          <w:lang w:val="en-GB" w:eastAsia="en-GB"/>
        </w:rPr>
        <w:t>This should be done only as a very rare exception in case of natural calamity or force majeure conditions</w:t>
      </w:r>
      <w:r w:rsidRPr="007E4F4B">
        <w:rPr>
          <w:rFonts w:asciiTheme="minorHAnsi" w:hAnsiTheme="minorHAnsi" w:cstheme="minorHAnsi"/>
          <w:i/>
          <w:color w:val="000000"/>
          <w:sz w:val="24"/>
          <w:lang w:val="en-GB" w:eastAsia="en-GB"/>
        </w:rPr>
        <w:t xml:space="preserve"> and subject to the following: </w:t>
      </w:r>
    </w:p>
    <w:p w14:paraId="100375B1" w14:textId="77777777" w:rsidR="002D1708" w:rsidRPr="007E4F4B" w:rsidRDefault="006E4532" w:rsidP="002D1708">
      <w:pPr>
        <w:pStyle w:val="ListParagraph"/>
        <w:numPr>
          <w:ilvl w:val="0"/>
          <w:numId w:val="34"/>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 xml:space="preserve">Under business-as-usual conditions, </w:t>
      </w:r>
      <w:r w:rsidRPr="007E4F4B">
        <w:rPr>
          <w:rFonts w:asciiTheme="minorHAnsi" w:hAnsiTheme="minorHAnsi" w:cstheme="minorHAnsi"/>
          <w:b/>
          <w:i/>
          <w:color w:val="000000"/>
          <w:lang w:eastAsia="en-GB"/>
        </w:rPr>
        <w:t>no creation of Regulatory Assets shall be allowed</w:t>
      </w:r>
      <w:r w:rsidRPr="007E4F4B">
        <w:rPr>
          <w:rFonts w:asciiTheme="minorHAnsi" w:hAnsiTheme="minorHAnsi" w:cstheme="minorHAnsi"/>
          <w:i/>
          <w:color w:val="000000"/>
          <w:lang w:eastAsia="en-GB"/>
        </w:rPr>
        <w:t>;</w:t>
      </w:r>
    </w:p>
    <w:p w14:paraId="6FC6C68A" w14:textId="77777777" w:rsidR="002D1708" w:rsidRPr="007E4F4B" w:rsidRDefault="006E4532" w:rsidP="002D1708">
      <w:pPr>
        <w:pStyle w:val="ListParagraph"/>
        <w:autoSpaceDE w:val="0"/>
        <w:autoSpaceDN w:val="0"/>
        <w:spacing w:before="120" w:after="120" w:line="276" w:lineRule="auto"/>
        <w:ind w:left="2160"/>
        <w:jc w:val="right"/>
        <w:rPr>
          <w:rFonts w:asciiTheme="minorHAnsi" w:hAnsiTheme="minorHAnsi" w:cstheme="minorHAnsi"/>
          <w:b/>
          <w:i/>
          <w:color w:val="000000"/>
          <w:lang w:eastAsia="en-GB"/>
        </w:rPr>
      </w:pPr>
      <w:r w:rsidRPr="007E4F4B">
        <w:rPr>
          <w:rFonts w:asciiTheme="minorHAnsi" w:hAnsiTheme="minorHAnsi" w:cstheme="minorHAnsi"/>
          <w:b/>
          <w:i/>
          <w:color w:val="000000"/>
          <w:lang w:eastAsia="en-GB"/>
        </w:rPr>
        <w:t>Emphasis Added</w:t>
      </w:r>
    </w:p>
    <w:p w14:paraId="37BB81A9" w14:textId="77777777" w:rsidR="002D1708" w:rsidRPr="007E4F4B" w:rsidRDefault="006E4532" w:rsidP="002D1708">
      <w:pPr>
        <w:pStyle w:val="ListParagraph"/>
        <w:numPr>
          <w:ilvl w:val="0"/>
          <w:numId w:val="34"/>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b/>
          <w:i/>
          <w:color w:val="000000"/>
          <w:lang w:eastAsia="en-GB"/>
        </w:rPr>
        <w:t>Recovery of Outstanding Regulatory Assets along with carrying cost of Regulatory Assets should be time bound and within a period not exceeding seven years</w:t>
      </w:r>
      <w:r w:rsidRPr="007E4F4B">
        <w:rPr>
          <w:rFonts w:asciiTheme="minorHAnsi" w:hAnsiTheme="minorHAnsi" w:cstheme="minorHAnsi"/>
          <w:i/>
          <w:color w:val="000000"/>
          <w:lang w:eastAsia="en-GB"/>
        </w:rPr>
        <w:t xml:space="preserve"> (from the date of notification of Tariff Policy, 2016), the State Commission may specify the trajectory for the same. </w:t>
      </w:r>
    </w:p>
    <w:p w14:paraId="2F6A0F08" w14:textId="77777777" w:rsidR="007A5550" w:rsidRPr="007E4F4B" w:rsidRDefault="007A5550" w:rsidP="007E4F4B">
      <w:pPr>
        <w:pStyle w:val="ListParagraph"/>
        <w:autoSpaceDE w:val="0"/>
        <w:autoSpaceDN w:val="0"/>
        <w:spacing w:before="120" w:after="120" w:line="276" w:lineRule="auto"/>
        <w:ind w:left="2160"/>
        <w:rPr>
          <w:rFonts w:asciiTheme="minorHAnsi" w:hAnsiTheme="minorHAnsi" w:cstheme="minorHAnsi"/>
          <w:i/>
          <w:color w:val="000000"/>
          <w:lang w:eastAsia="en-GB"/>
        </w:rPr>
      </w:pPr>
    </w:p>
    <w:p w14:paraId="12CF6932" w14:textId="71972337" w:rsidR="007A5550" w:rsidRPr="007E4F4B" w:rsidRDefault="007F3702" w:rsidP="007E4F4B">
      <w:pPr>
        <w:pStyle w:val="ListParagraph"/>
        <w:numPr>
          <w:ilvl w:val="0"/>
          <w:numId w:val="38"/>
        </w:numPr>
        <w:autoSpaceDE w:val="0"/>
        <w:autoSpaceDN w:val="0"/>
        <w:spacing w:before="120" w:after="120" w:line="276" w:lineRule="auto"/>
        <w:rPr>
          <w:rFonts w:asciiTheme="minorHAnsi" w:hAnsiTheme="minorHAnsi" w:cstheme="minorHAnsi"/>
          <w:color w:val="000000"/>
          <w:lang w:eastAsia="en-GB"/>
        </w:rPr>
      </w:pPr>
      <w:r>
        <w:rPr>
          <w:rFonts w:asciiTheme="minorHAnsi" w:hAnsiTheme="minorHAnsi" w:cstheme="minorHAnsi"/>
          <w:color w:val="000000"/>
          <w:lang w:eastAsia="en-GB"/>
        </w:rPr>
        <w:t>R</w:t>
      </w:r>
      <w:r w:rsidR="006E4532" w:rsidRPr="007E4F4B">
        <w:rPr>
          <w:rFonts w:asciiTheme="minorHAnsi" w:hAnsiTheme="minorHAnsi" w:cstheme="minorHAnsi"/>
          <w:color w:val="000000"/>
          <w:lang w:eastAsia="en-GB"/>
        </w:rPr>
        <w:t xml:space="preserve">elied upon Para 65 of Hon’ble </w:t>
      </w:r>
      <w:r>
        <w:rPr>
          <w:rFonts w:asciiTheme="minorHAnsi" w:hAnsiTheme="minorHAnsi" w:cstheme="minorHAnsi"/>
          <w:color w:val="000000"/>
          <w:lang w:eastAsia="en-GB"/>
        </w:rPr>
        <w:t>Tribunal</w:t>
      </w:r>
      <w:r w:rsidR="006E4532" w:rsidRPr="007E4F4B">
        <w:rPr>
          <w:rFonts w:asciiTheme="minorHAnsi" w:hAnsiTheme="minorHAnsi" w:cstheme="minorHAnsi"/>
          <w:color w:val="000000"/>
          <w:lang w:eastAsia="en-GB"/>
        </w:rPr>
        <w:t>’s Judgement dated 11.11.2011 in OP 1 of 2011 as extracted below:</w:t>
      </w:r>
    </w:p>
    <w:p w14:paraId="3A035AFD" w14:textId="77777777" w:rsidR="002D1708" w:rsidRPr="00D41B4B" w:rsidRDefault="002D1708" w:rsidP="002D1708">
      <w:pPr>
        <w:autoSpaceDE w:val="0"/>
        <w:autoSpaceDN w:val="0"/>
        <w:adjustRightInd w:val="0"/>
        <w:spacing w:before="120" w:after="120" w:line="276" w:lineRule="auto"/>
        <w:ind w:left="1080"/>
        <w:jc w:val="both"/>
        <w:rPr>
          <w:rFonts w:asciiTheme="minorHAnsi" w:hAnsiTheme="minorHAnsi" w:cstheme="minorHAnsi"/>
          <w:i/>
          <w:color w:val="000000"/>
          <w:sz w:val="24"/>
          <w:lang w:val="en-GB" w:eastAsia="en-GB"/>
        </w:rPr>
      </w:pPr>
      <w:r w:rsidRPr="00D41B4B">
        <w:rPr>
          <w:rFonts w:asciiTheme="minorHAnsi" w:hAnsiTheme="minorHAnsi" w:cstheme="minorHAnsi"/>
          <w:i/>
          <w:color w:val="000000"/>
          <w:sz w:val="24"/>
          <w:lang w:val="en-GB" w:eastAsia="en-GB"/>
        </w:rPr>
        <w:t>“65</w:t>
      </w:r>
    </w:p>
    <w:p w14:paraId="2DC65BC0" w14:textId="77777777" w:rsidR="002D1708" w:rsidRPr="007E4F4B"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 xml:space="preserve">In view of the analysis and discussion made above, we deem it fit to issue the following directions to the State Commissions: </w:t>
      </w:r>
    </w:p>
    <w:p w14:paraId="2DBAA54D" w14:textId="77777777" w:rsidR="002D1708" w:rsidRPr="007E4F4B"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Every State Commission have to ensure that Annual Performance Review, true-up of past expenses and Annual Revenue Requirement and tariff.</w:t>
      </w:r>
    </w:p>
    <w:p w14:paraId="6C643890" w14:textId="77777777" w:rsidR="002D1708" w:rsidRPr="007E4F4B"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It should be the endeavour of every State Commission to ensure that the tariff for the financial year is decided before 1st April of the tariff year. For example, the ARR &amp; tariff for the financial year 2011- 12 should be decided before 1st April, 2011. The State Commission could consider making the tariff applicable only till the end of the financial year so that the licensees remain vigilant to follow the time schedule for filing of the application for determination of ARR/tariff.</w:t>
      </w:r>
    </w:p>
    <w:p w14:paraId="5BDAD1FD" w14:textId="77777777" w:rsidR="002D1708" w:rsidRPr="007E4F4B"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 xml:space="preserve">(iii) In the event of delay in filing of the ARR, truingup and Annual Performance Review, one month beyond the scheduled date of submission of the petition, the State Commission must initiate Suo-moto proceedings for tariff determination in accordance with Section 64 of the Act read with clause 8.1 (7) of the Tariff Policy. </w:t>
      </w:r>
    </w:p>
    <w:p w14:paraId="74B6C37A" w14:textId="77777777" w:rsidR="002D1708" w:rsidRPr="007E4F4B"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 xml:space="preserve">In determination of ARR/tariff, the revenue gaps ought not to be left and Regulatory Asset should not be created as a matter of course except where it is justifiable, in accordance with the Tariff Policy and the Regulations. The recovery of the Regulatory Asset should be time bound and within a period not exceeding three years at the most and preferably within Control Period. Carrying cost of the Regulatory Asset should be allowed to the utilities in the ARR of the year in which the Regulatory Assets are created to avoid problem of cash flow to the distribution licensee. </w:t>
      </w:r>
    </w:p>
    <w:p w14:paraId="22762718" w14:textId="77777777" w:rsidR="002D1708" w:rsidRPr="007E4F4B"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lastRenderedPageBreak/>
        <w:t xml:space="preserve">Truing up should be carried out regularly and preferably every year. For example, truing up for the financial year 2009-10 should becarried out along with the ARR and tariff determination for the financial year 2011-12. </w:t>
      </w:r>
    </w:p>
    <w:p w14:paraId="29C67C4B" w14:textId="446BF0BF" w:rsidR="002D1708" w:rsidRDefault="006E4532" w:rsidP="002D1708">
      <w:pPr>
        <w:pStyle w:val="ListParagraph"/>
        <w:numPr>
          <w:ilvl w:val="0"/>
          <w:numId w:val="35"/>
        </w:numPr>
        <w:autoSpaceDE w:val="0"/>
        <w:autoSpaceDN w:val="0"/>
        <w:spacing w:before="120" w:after="120" w:line="276" w:lineRule="auto"/>
        <w:rPr>
          <w:rFonts w:asciiTheme="minorHAnsi" w:hAnsiTheme="minorHAnsi" w:cstheme="minorHAnsi"/>
          <w:i/>
          <w:color w:val="000000"/>
          <w:lang w:eastAsia="en-GB"/>
        </w:rPr>
      </w:pPr>
      <w:r w:rsidRPr="007E4F4B">
        <w:rPr>
          <w:rFonts w:asciiTheme="minorHAnsi" w:hAnsiTheme="minorHAnsi" w:cstheme="minorHAnsi"/>
          <w:i/>
          <w:color w:val="000000"/>
          <w:lang w:eastAsia="en-GB"/>
        </w:rPr>
        <w:t>Fuel and Power Purchase cost is a major expense of the distribution Company which is uncontrollable. Every State Commission must have in place a mechanism for Fuel and Power Purchase cost in terms of Section 62 (4) of the Act. The Fuel and Power Purchase cost adjustment should preferably be on monthly basis on the lines of the Central Commission’s Regulations for the generating companies but in no case exceeding a quarter. Any State Commission which does not already have such formula/mechanism in place must within 6 months of the date of this order must put in place such formula/ mechanism.”</w:t>
      </w:r>
    </w:p>
    <w:p w14:paraId="7BFFA4A7" w14:textId="77777777" w:rsidR="001A6194" w:rsidRPr="007E4F4B" w:rsidRDefault="001A6194" w:rsidP="001A6194">
      <w:pPr>
        <w:pStyle w:val="ListParagraph"/>
        <w:autoSpaceDE w:val="0"/>
        <w:autoSpaceDN w:val="0"/>
        <w:spacing w:before="120" w:after="120" w:line="276" w:lineRule="auto"/>
        <w:ind w:left="2160"/>
        <w:rPr>
          <w:rFonts w:asciiTheme="minorHAnsi" w:hAnsiTheme="minorHAnsi" w:cstheme="minorHAnsi"/>
          <w:i/>
          <w:color w:val="000000"/>
          <w:lang w:eastAsia="en-GB"/>
        </w:rPr>
      </w:pPr>
    </w:p>
    <w:p w14:paraId="3E9B020B" w14:textId="58A23D9C" w:rsidR="007A5550" w:rsidRPr="007E4F4B" w:rsidRDefault="007F3702" w:rsidP="007E4F4B">
      <w:pPr>
        <w:pStyle w:val="ListParagraph"/>
        <w:numPr>
          <w:ilvl w:val="0"/>
          <w:numId w:val="38"/>
        </w:numPr>
        <w:autoSpaceDE w:val="0"/>
        <w:autoSpaceDN w:val="0"/>
        <w:spacing w:before="120" w:after="120" w:line="276" w:lineRule="auto"/>
        <w:rPr>
          <w:rFonts w:asciiTheme="minorHAnsi" w:hAnsiTheme="minorHAnsi" w:cstheme="minorHAnsi"/>
          <w:color w:val="000000"/>
          <w:lang w:eastAsia="en-GB"/>
        </w:rPr>
      </w:pPr>
      <w:r>
        <w:rPr>
          <w:rFonts w:asciiTheme="minorHAnsi" w:hAnsiTheme="minorHAnsi" w:cstheme="minorHAnsi"/>
          <w:color w:val="000000"/>
          <w:lang w:eastAsia="en-GB"/>
        </w:rPr>
        <w:t>In Para 6 categorically highlighted the ballooning regulatory asset as under:</w:t>
      </w:r>
    </w:p>
    <w:p w14:paraId="5BAA2DB2" w14:textId="77777777" w:rsidR="002D1708" w:rsidRPr="007E4F4B" w:rsidRDefault="006E4532" w:rsidP="002D1708">
      <w:pPr>
        <w:autoSpaceDE w:val="0"/>
        <w:autoSpaceDN w:val="0"/>
        <w:adjustRightInd w:val="0"/>
        <w:spacing w:before="120" w:after="120" w:line="276" w:lineRule="auto"/>
        <w:ind w:left="1440"/>
        <w:jc w:val="both"/>
        <w:rPr>
          <w:rFonts w:asciiTheme="minorHAnsi" w:hAnsiTheme="minorHAnsi" w:cstheme="minorHAnsi"/>
          <w:i/>
          <w:color w:val="000000"/>
          <w:sz w:val="24"/>
          <w:lang w:val="en-GB" w:eastAsia="en-GB"/>
        </w:rPr>
      </w:pPr>
      <w:r w:rsidRPr="007E4F4B">
        <w:rPr>
          <w:rFonts w:asciiTheme="minorHAnsi" w:hAnsiTheme="minorHAnsi" w:cstheme="minorHAnsi"/>
          <w:i/>
          <w:color w:val="000000"/>
          <w:sz w:val="24"/>
          <w:lang w:val="en-GB" w:eastAsia="en-GB"/>
        </w:rPr>
        <w:t xml:space="preserve"> “despite the above explicit legal provisions, there are </w:t>
      </w:r>
      <w:r w:rsidRPr="007E4F4B">
        <w:rPr>
          <w:rFonts w:asciiTheme="minorHAnsi" w:hAnsiTheme="minorHAnsi" w:cstheme="minorHAnsi"/>
          <w:b/>
          <w:i/>
          <w:color w:val="000000"/>
          <w:sz w:val="24"/>
          <w:lang w:val="en-GB" w:eastAsia="en-GB"/>
        </w:rPr>
        <w:t>significant delays in issuance of the Tariff Orders</w:t>
      </w:r>
      <w:r w:rsidRPr="007E4F4B">
        <w:rPr>
          <w:rFonts w:asciiTheme="minorHAnsi" w:hAnsiTheme="minorHAnsi" w:cstheme="minorHAnsi"/>
          <w:i/>
          <w:color w:val="000000"/>
          <w:sz w:val="24"/>
          <w:lang w:val="en-GB" w:eastAsia="en-GB"/>
        </w:rPr>
        <w:t xml:space="preserve"> by some of the State Commissions. </w:t>
      </w:r>
      <w:r w:rsidRPr="007E4F4B">
        <w:rPr>
          <w:rFonts w:asciiTheme="minorHAnsi" w:hAnsiTheme="minorHAnsi" w:cstheme="minorHAnsi"/>
          <w:b/>
          <w:i/>
          <w:color w:val="000000"/>
          <w:sz w:val="24"/>
          <w:lang w:val="en-GB" w:eastAsia="en-GB"/>
        </w:rPr>
        <w:t>Regulatory Assets are being created by some of the State Electricity Regulatory Commissions</w:t>
      </w:r>
      <w:r w:rsidRPr="007E4F4B">
        <w:rPr>
          <w:rFonts w:asciiTheme="minorHAnsi" w:hAnsiTheme="minorHAnsi" w:cstheme="minorHAnsi"/>
          <w:i/>
          <w:color w:val="000000"/>
          <w:sz w:val="24"/>
          <w:lang w:val="en-GB" w:eastAsia="en-GB"/>
        </w:rPr>
        <w:t xml:space="preserve"> as a matter of routine. This is against the letter and spirit of the law and not only negatively impacts financials of the Distribution Licensees and their business sustainability but is also prejudicial to the public interest as the Discoms do not have enough money to buy power or maintain distribution systems. </w:t>
      </w:r>
      <w:r w:rsidRPr="007E4F4B">
        <w:rPr>
          <w:rFonts w:asciiTheme="minorHAnsi" w:hAnsiTheme="minorHAnsi" w:cstheme="minorHAnsi"/>
          <w:b/>
          <w:i/>
          <w:color w:val="000000"/>
          <w:sz w:val="24"/>
          <w:lang w:val="en-GB" w:eastAsia="en-GB"/>
        </w:rPr>
        <w:t>As per the PRAAPTI portal, as on 28.02.2021, the overdue outstanding amounts to GENCOs payable by DISCOMS has crossed Rs. 1,24,437 Crore. The outstanding loans of distribution utilities is in the range of 6, 00, 000 Crore. The average gap of retail tariff vis-a-vis the annual revenue requirement is in the range of 72 Paise per unit (2018-19). The Regulatory assets is of  the Order of 77,939 Crore</w:t>
      </w:r>
      <w:r w:rsidRPr="007E4F4B">
        <w:rPr>
          <w:rFonts w:asciiTheme="minorHAnsi" w:hAnsiTheme="minorHAnsi" w:cstheme="minorHAnsi"/>
          <w:i/>
          <w:color w:val="000000"/>
          <w:sz w:val="24"/>
          <w:lang w:val="en-GB" w:eastAsia="en-GB"/>
        </w:rPr>
        <w:t xml:space="preserve">. </w:t>
      </w:r>
    </w:p>
    <w:p w14:paraId="2AA7ED5E" w14:textId="77777777" w:rsidR="002D1708" w:rsidRPr="007E4F4B" w:rsidRDefault="006E4532" w:rsidP="002D1708">
      <w:pPr>
        <w:autoSpaceDE w:val="0"/>
        <w:autoSpaceDN w:val="0"/>
        <w:adjustRightInd w:val="0"/>
        <w:spacing w:before="120" w:after="120" w:line="276" w:lineRule="auto"/>
        <w:ind w:left="1440"/>
        <w:jc w:val="right"/>
        <w:rPr>
          <w:rFonts w:asciiTheme="minorHAnsi" w:hAnsiTheme="minorHAnsi" w:cstheme="minorHAnsi"/>
          <w:b/>
          <w:bCs/>
          <w:i/>
          <w:color w:val="000000"/>
          <w:sz w:val="24"/>
          <w:lang w:val="en-GB" w:eastAsia="en-GB"/>
        </w:rPr>
      </w:pPr>
      <w:r w:rsidRPr="007E4F4B">
        <w:rPr>
          <w:rFonts w:asciiTheme="minorHAnsi" w:hAnsiTheme="minorHAnsi" w:cstheme="minorHAnsi"/>
          <w:b/>
          <w:bCs/>
          <w:i/>
          <w:color w:val="000000"/>
          <w:sz w:val="24"/>
          <w:lang w:val="en-GB" w:eastAsia="en-GB"/>
        </w:rPr>
        <w:t>(Emphasis Added)</w:t>
      </w:r>
    </w:p>
    <w:p w14:paraId="0749F19D" w14:textId="3EA848D4" w:rsidR="000A1F6E" w:rsidRPr="007E4F4B" w:rsidRDefault="007F3702" w:rsidP="000A1F6E">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Pr>
          <w:rFonts w:asciiTheme="minorHAnsi" w:hAnsiTheme="minorHAnsi" w:cstheme="minorHAnsi"/>
          <w:color w:val="000000"/>
          <w:sz w:val="24"/>
          <w:lang w:val="en-GB" w:eastAsia="en-GB"/>
        </w:rPr>
        <w:t xml:space="preserve">Ministry of Power on 03.05.2021 in furtherance of </w:t>
      </w:r>
      <w:r w:rsidR="006E4532" w:rsidRPr="007E4F4B">
        <w:rPr>
          <w:rFonts w:asciiTheme="minorHAnsi" w:hAnsiTheme="minorHAnsi" w:cstheme="minorHAnsi"/>
          <w:color w:val="000000"/>
          <w:sz w:val="24"/>
          <w:lang w:val="en-GB" w:eastAsia="en-GB"/>
        </w:rPr>
        <w:t xml:space="preserve">its communication </w:t>
      </w:r>
      <w:r>
        <w:rPr>
          <w:rFonts w:asciiTheme="minorHAnsi" w:hAnsiTheme="minorHAnsi" w:cstheme="minorHAnsi"/>
          <w:color w:val="000000"/>
          <w:sz w:val="24"/>
          <w:lang w:val="en-GB" w:eastAsia="en-GB"/>
        </w:rPr>
        <w:t xml:space="preserve">dated 01.04.2022 issued </w:t>
      </w:r>
      <w:r w:rsidR="006E4532" w:rsidRPr="007E4F4B">
        <w:rPr>
          <w:rFonts w:asciiTheme="minorHAnsi" w:hAnsiTheme="minorHAnsi" w:cstheme="minorHAnsi"/>
          <w:color w:val="000000"/>
          <w:sz w:val="24"/>
          <w:lang w:val="en-GB" w:eastAsia="en-GB"/>
        </w:rPr>
        <w:t xml:space="preserve">to stakeholders bearing Letter No. 23/19/2019-R&amp;R, has </w:t>
      </w:r>
      <w:r>
        <w:rPr>
          <w:rFonts w:asciiTheme="minorHAnsi" w:hAnsiTheme="minorHAnsi" w:cstheme="minorHAnsi"/>
          <w:color w:val="000000"/>
          <w:sz w:val="24"/>
          <w:lang w:val="en-GB" w:eastAsia="en-GB"/>
        </w:rPr>
        <w:t>categorically emphasised on the</w:t>
      </w:r>
      <w:r w:rsidR="006E4532" w:rsidRPr="007E4F4B">
        <w:rPr>
          <w:rFonts w:asciiTheme="minorHAnsi" w:hAnsiTheme="minorHAnsi" w:cstheme="minorHAnsi"/>
          <w:color w:val="000000"/>
          <w:sz w:val="24"/>
          <w:lang w:val="en-GB" w:eastAsia="en-GB"/>
        </w:rPr>
        <w:t xml:space="preserve"> provisions of Electricity Act, 2003 and Hon’ble Tribunal’s Judgment in OP No. 1 of 2011 dated </w:t>
      </w:r>
      <w:r w:rsidR="006E4532" w:rsidRPr="007E4F4B">
        <w:rPr>
          <w:rFonts w:asciiTheme="minorHAnsi" w:hAnsiTheme="minorHAnsi" w:cstheme="minorHAnsi"/>
          <w:sz w:val="24"/>
          <w:lang w:eastAsia="en-IN"/>
        </w:rPr>
        <w:t>11</w:t>
      </w:r>
      <w:r w:rsidR="006E4532" w:rsidRPr="007E4F4B">
        <w:rPr>
          <w:rFonts w:asciiTheme="minorHAnsi" w:hAnsiTheme="minorHAnsi" w:cstheme="minorHAnsi"/>
          <w:sz w:val="24"/>
          <w:vertAlign w:val="superscript"/>
          <w:lang w:eastAsia="en-IN"/>
        </w:rPr>
        <w:t>th</w:t>
      </w:r>
      <w:r w:rsidR="006E4532" w:rsidRPr="007E4F4B">
        <w:rPr>
          <w:rFonts w:asciiTheme="minorHAnsi" w:hAnsiTheme="minorHAnsi" w:cstheme="minorHAnsi"/>
          <w:sz w:val="24"/>
          <w:lang w:eastAsia="en-IN"/>
        </w:rPr>
        <w:t xml:space="preserve"> November,</w:t>
      </w:r>
      <w:r w:rsidR="006E4532" w:rsidRPr="007E4F4B">
        <w:rPr>
          <w:rFonts w:asciiTheme="minorHAnsi" w:hAnsiTheme="minorHAnsi" w:cstheme="minorHAnsi"/>
          <w:color w:val="000000"/>
          <w:sz w:val="24"/>
          <w:lang w:val="en-GB" w:eastAsia="en-GB"/>
        </w:rPr>
        <w:t xml:space="preserve"> 2011 </w:t>
      </w:r>
      <w:r>
        <w:rPr>
          <w:rFonts w:asciiTheme="minorHAnsi" w:hAnsiTheme="minorHAnsi" w:cstheme="minorHAnsi"/>
          <w:color w:val="000000"/>
          <w:sz w:val="24"/>
          <w:lang w:val="en-GB" w:eastAsia="en-GB"/>
        </w:rPr>
        <w:t>regarding</w:t>
      </w:r>
      <w:r w:rsidR="006E4532" w:rsidRPr="007E4F4B">
        <w:rPr>
          <w:rFonts w:asciiTheme="minorHAnsi" w:hAnsiTheme="minorHAnsi" w:cstheme="minorHAnsi"/>
          <w:color w:val="000000"/>
          <w:sz w:val="24"/>
          <w:lang w:val="en-GB" w:eastAsia="en-GB"/>
        </w:rPr>
        <w:t xml:space="preserve"> timely determination of ARR and Truing up by the State Commissions and issues related to tariff revision must be adhered to by the Hon’ble Commission.</w:t>
      </w:r>
    </w:p>
    <w:p w14:paraId="3AC6CBEF" w14:textId="77777777" w:rsidR="007A5550" w:rsidRPr="007E4F4B" w:rsidRDefault="007A5550" w:rsidP="007E4F4B">
      <w:pPr>
        <w:autoSpaceDE w:val="0"/>
        <w:autoSpaceDN w:val="0"/>
        <w:adjustRightInd w:val="0"/>
        <w:spacing w:before="120" w:after="120" w:line="276" w:lineRule="auto"/>
        <w:ind w:left="720"/>
        <w:jc w:val="both"/>
        <w:rPr>
          <w:rFonts w:asciiTheme="minorHAnsi" w:hAnsiTheme="minorHAnsi" w:cstheme="minorHAnsi"/>
          <w:color w:val="000000"/>
          <w:sz w:val="6"/>
          <w:szCs w:val="6"/>
          <w:lang w:val="en-GB" w:eastAsia="en-GB"/>
        </w:rPr>
      </w:pPr>
    </w:p>
    <w:p w14:paraId="778A56A1" w14:textId="353E668D" w:rsidR="002D1708" w:rsidRPr="007E4F4B" w:rsidRDefault="006E4532" w:rsidP="000A1F6E">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Further, Ministry of Power</w:t>
      </w:r>
      <w:r w:rsidR="007F3702">
        <w:rPr>
          <w:rFonts w:asciiTheme="minorHAnsi" w:hAnsiTheme="minorHAnsi" w:cstheme="minorHAnsi"/>
          <w:color w:val="000000"/>
          <w:sz w:val="24"/>
          <w:lang w:val="en-GB" w:eastAsia="en-GB"/>
        </w:rPr>
        <w:t xml:space="preserve"> in its</w:t>
      </w:r>
      <w:r w:rsidR="001A6194">
        <w:rPr>
          <w:rFonts w:asciiTheme="minorHAnsi" w:hAnsiTheme="minorHAnsi" w:cstheme="minorHAnsi"/>
          <w:color w:val="000000"/>
          <w:sz w:val="24"/>
          <w:lang w:val="en-GB" w:eastAsia="en-GB"/>
        </w:rPr>
        <w:t xml:space="preserve"> </w:t>
      </w:r>
      <w:r w:rsidR="007F3702">
        <w:rPr>
          <w:rFonts w:asciiTheme="minorHAnsi" w:hAnsiTheme="minorHAnsi" w:cstheme="minorHAnsi"/>
          <w:sz w:val="24"/>
          <w:lang w:eastAsia="en-IN"/>
        </w:rPr>
        <w:t>recent</w:t>
      </w:r>
      <w:r w:rsidRPr="007E4F4B">
        <w:rPr>
          <w:rFonts w:asciiTheme="minorHAnsi" w:hAnsiTheme="minorHAnsi" w:cstheme="minorHAnsi"/>
          <w:sz w:val="24"/>
          <w:lang w:eastAsia="en-IN"/>
        </w:rPr>
        <w:t xml:space="preserve"> Letter No. F.No.07/01/2021-RCM-Part (1) dated 11</w:t>
      </w:r>
      <w:r w:rsidRPr="007E4F4B">
        <w:rPr>
          <w:rFonts w:asciiTheme="minorHAnsi" w:hAnsiTheme="minorHAnsi" w:cstheme="minorHAnsi"/>
          <w:sz w:val="24"/>
          <w:vertAlign w:val="superscript"/>
          <w:lang w:eastAsia="en-IN"/>
        </w:rPr>
        <w:t>th</w:t>
      </w:r>
      <w:r w:rsidRPr="007E4F4B">
        <w:rPr>
          <w:rFonts w:asciiTheme="minorHAnsi" w:hAnsiTheme="minorHAnsi" w:cstheme="minorHAnsi"/>
          <w:sz w:val="24"/>
          <w:lang w:eastAsia="en-IN"/>
        </w:rPr>
        <w:t xml:space="preserve">November, 2022 </w:t>
      </w:r>
      <w:r w:rsidR="007F3702">
        <w:rPr>
          <w:rFonts w:asciiTheme="minorHAnsi" w:hAnsiTheme="minorHAnsi" w:cstheme="minorHAnsi"/>
          <w:sz w:val="24"/>
          <w:lang w:eastAsia="en-IN"/>
        </w:rPr>
        <w:t xml:space="preserve">has </w:t>
      </w:r>
      <w:r w:rsidRPr="007E4F4B">
        <w:rPr>
          <w:rFonts w:asciiTheme="minorHAnsi" w:hAnsiTheme="minorHAnsi" w:cstheme="minorHAnsi"/>
          <w:sz w:val="24"/>
          <w:lang w:eastAsia="en-IN"/>
        </w:rPr>
        <w:t>directed all SERCs/JERC/s of all the States/UTs for</w:t>
      </w:r>
      <w:r w:rsidRPr="007E4F4B">
        <w:rPr>
          <w:rFonts w:asciiTheme="minorHAnsi" w:hAnsiTheme="minorHAnsi" w:cstheme="minorHAnsi"/>
          <w:color w:val="000000"/>
          <w:sz w:val="24"/>
          <w:lang w:val="en-GB" w:eastAsia="en-GB"/>
        </w:rPr>
        <w:t xml:space="preserve"> determination of cost reflective tariff and liquidation of RA, to comply with the </w:t>
      </w:r>
      <w:r w:rsidRPr="007E4F4B">
        <w:rPr>
          <w:rFonts w:asciiTheme="minorHAnsi" w:hAnsiTheme="minorHAnsi" w:cstheme="minorHAnsi"/>
          <w:color w:val="000000"/>
          <w:sz w:val="24"/>
          <w:lang w:val="en-GB" w:eastAsia="en-GB"/>
        </w:rPr>
        <w:lastRenderedPageBreak/>
        <w:t xml:space="preserve">provision of Electricity Act, 2003 and Tariff Policy and directions of the Hon’ble Tribunal and the Hon’ble Supreme Court. The Ministry of Power has specifically stated that: </w:t>
      </w:r>
    </w:p>
    <w:p w14:paraId="112A5148" w14:textId="77777777" w:rsidR="002D1708" w:rsidRPr="007E4F4B" w:rsidRDefault="006E4532" w:rsidP="002D1708">
      <w:pPr>
        <w:autoSpaceDE w:val="0"/>
        <w:autoSpaceDN w:val="0"/>
        <w:adjustRightInd w:val="0"/>
        <w:spacing w:before="120" w:after="120" w:line="276" w:lineRule="auto"/>
        <w:ind w:left="1418"/>
        <w:jc w:val="both"/>
        <w:rPr>
          <w:rFonts w:asciiTheme="minorHAnsi" w:hAnsiTheme="minorHAnsi" w:cstheme="minorHAnsi"/>
          <w:i/>
          <w:color w:val="000000"/>
          <w:sz w:val="24"/>
          <w:lang w:val="en-GB" w:eastAsia="en-GB"/>
        </w:rPr>
      </w:pPr>
      <w:r w:rsidRPr="007E4F4B">
        <w:rPr>
          <w:rFonts w:asciiTheme="minorHAnsi" w:hAnsiTheme="minorHAnsi" w:cstheme="minorHAnsi"/>
          <w:i/>
          <w:color w:val="000000"/>
          <w:sz w:val="24"/>
          <w:lang w:val="en-GB" w:eastAsia="en-GB"/>
        </w:rPr>
        <w:t xml:space="preserve">“It is observed that large Regulatory Assets have been created by some Commissions, without specifying the mandatory trajectory for recovery of such Regulatory Assets. This is in contravention of the law. The State Commissions are required to comply with the provisions of the Electricity Act, 2003 and the Tariff Policy and lay down a trajectory for recovery of Regulatory Assets along with carrying costs. </w:t>
      </w:r>
      <w:r w:rsidRPr="007E4F4B">
        <w:rPr>
          <w:rFonts w:asciiTheme="minorHAnsi" w:hAnsiTheme="minorHAnsi" w:cstheme="minorHAnsi"/>
          <w:b/>
          <w:i/>
          <w:color w:val="000000"/>
          <w:sz w:val="24"/>
          <w:lang w:val="en-GB" w:eastAsia="en-GB"/>
        </w:rPr>
        <w:t>The State Commissions should also ensure that no fresh Regulatory Assets are created</w:t>
      </w:r>
      <w:r w:rsidRPr="007E4F4B">
        <w:rPr>
          <w:rFonts w:asciiTheme="minorHAnsi" w:hAnsiTheme="minorHAnsi" w:cstheme="minorHAnsi"/>
          <w:i/>
          <w:color w:val="000000"/>
          <w:sz w:val="24"/>
          <w:lang w:val="en-GB" w:eastAsia="en-GB"/>
        </w:rPr>
        <w:t xml:space="preserve">. The State Commissions should </w:t>
      </w:r>
      <w:r w:rsidRPr="007E4F4B">
        <w:rPr>
          <w:rFonts w:asciiTheme="minorHAnsi" w:hAnsiTheme="minorHAnsi" w:cstheme="minorHAnsi"/>
          <w:b/>
          <w:i/>
          <w:color w:val="000000"/>
          <w:sz w:val="24"/>
          <w:lang w:val="en-GB" w:eastAsia="en-GB"/>
        </w:rPr>
        <w:t>ensure that the provisions of the Electricity Act and the Tariff Policy, and directions of Hon'ble APTEL and Hon'ble Supreme Court are implemented.</w:t>
      </w:r>
    </w:p>
    <w:p w14:paraId="1F7CF520" w14:textId="77777777" w:rsidR="002D1708" w:rsidRPr="007E4F4B" w:rsidRDefault="006E4532" w:rsidP="002D1708">
      <w:pPr>
        <w:autoSpaceDE w:val="0"/>
        <w:autoSpaceDN w:val="0"/>
        <w:adjustRightInd w:val="0"/>
        <w:spacing w:before="120" w:after="120" w:line="276" w:lineRule="auto"/>
        <w:ind w:left="1418"/>
        <w:jc w:val="both"/>
        <w:rPr>
          <w:rFonts w:asciiTheme="minorHAnsi" w:hAnsiTheme="minorHAnsi" w:cstheme="minorHAnsi"/>
          <w:i/>
          <w:color w:val="000000"/>
          <w:sz w:val="24"/>
          <w:lang w:val="en-GB" w:eastAsia="en-GB"/>
        </w:rPr>
      </w:pPr>
      <w:r w:rsidRPr="007E4F4B">
        <w:rPr>
          <w:rFonts w:asciiTheme="minorHAnsi" w:hAnsiTheme="minorHAnsi" w:cstheme="minorHAnsi"/>
          <w:i/>
          <w:color w:val="000000"/>
          <w:sz w:val="24"/>
          <w:lang w:val="en-GB" w:eastAsia="en-GB"/>
        </w:rPr>
        <w:t xml:space="preserve">For the financial viability of the Distribution licensees and the whole power sector, it is essential that the Regulatory Assets are liquidated at the earliest. It is requested that the latest status of Regulatory Assets and the </w:t>
      </w:r>
      <w:r w:rsidRPr="007E4F4B">
        <w:rPr>
          <w:rFonts w:asciiTheme="minorHAnsi" w:hAnsiTheme="minorHAnsi" w:cstheme="minorHAnsi"/>
          <w:b/>
          <w:i/>
          <w:color w:val="000000"/>
          <w:sz w:val="24"/>
          <w:lang w:val="en-GB" w:eastAsia="en-GB"/>
        </w:rPr>
        <w:t>plan for liquidation of the same may be submitted to this Ministry within 30 days</w:t>
      </w:r>
      <w:r w:rsidRPr="007E4F4B">
        <w:rPr>
          <w:rFonts w:asciiTheme="minorHAnsi" w:hAnsiTheme="minorHAnsi" w:cstheme="minorHAnsi"/>
          <w:i/>
          <w:color w:val="000000"/>
          <w:sz w:val="24"/>
          <w:lang w:val="en-GB" w:eastAsia="en-GB"/>
        </w:rPr>
        <w:t>.</w:t>
      </w:r>
    </w:p>
    <w:p w14:paraId="17D4886C" w14:textId="77777777" w:rsidR="002D1708" w:rsidRPr="007E4F4B" w:rsidRDefault="006E4532" w:rsidP="002D1708">
      <w:pPr>
        <w:autoSpaceDE w:val="0"/>
        <w:autoSpaceDN w:val="0"/>
        <w:adjustRightInd w:val="0"/>
        <w:spacing w:before="120" w:after="120" w:line="276" w:lineRule="auto"/>
        <w:ind w:left="1418"/>
        <w:jc w:val="both"/>
        <w:rPr>
          <w:rFonts w:asciiTheme="minorHAnsi" w:hAnsiTheme="minorHAnsi" w:cstheme="minorHAnsi"/>
          <w:i/>
          <w:color w:val="000000"/>
          <w:sz w:val="24"/>
          <w:lang w:val="en-GB" w:eastAsia="en-GB"/>
        </w:rPr>
      </w:pPr>
      <w:r w:rsidRPr="007E4F4B">
        <w:rPr>
          <w:rFonts w:asciiTheme="minorHAnsi" w:hAnsiTheme="minorHAnsi" w:cstheme="minorHAnsi"/>
          <w:i/>
          <w:color w:val="000000"/>
          <w:sz w:val="24"/>
          <w:lang w:val="en-GB" w:eastAsia="en-GB"/>
        </w:rPr>
        <w:t>This issues with the approval of Hon'ble Minister of Power &amp; NRE”</w:t>
      </w:r>
    </w:p>
    <w:p w14:paraId="4F8248C3" w14:textId="77777777" w:rsidR="00375FDB" w:rsidRPr="007E4F4B" w:rsidRDefault="006E4532" w:rsidP="002D1708">
      <w:pPr>
        <w:autoSpaceDE w:val="0"/>
        <w:autoSpaceDN w:val="0"/>
        <w:adjustRightInd w:val="0"/>
        <w:spacing w:before="120" w:after="120" w:line="276" w:lineRule="auto"/>
        <w:ind w:left="720"/>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Ministry of Power has also advised that any wilful violation of the law would come under the ambit of Section 90 (2) (f) of the Electricity Act.</w:t>
      </w:r>
    </w:p>
    <w:p w14:paraId="542E3D27" w14:textId="77777777" w:rsidR="00375FDB" w:rsidRPr="007E4F4B" w:rsidRDefault="00375FDB" w:rsidP="002D1708">
      <w:pPr>
        <w:autoSpaceDE w:val="0"/>
        <w:autoSpaceDN w:val="0"/>
        <w:adjustRightInd w:val="0"/>
        <w:spacing w:before="120" w:after="120" w:line="276" w:lineRule="auto"/>
        <w:ind w:left="720"/>
        <w:jc w:val="both"/>
        <w:rPr>
          <w:rFonts w:asciiTheme="minorHAnsi" w:hAnsiTheme="minorHAnsi" w:cstheme="minorHAnsi"/>
          <w:color w:val="000000"/>
          <w:sz w:val="10"/>
          <w:szCs w:val="10"/>
          <w:lang w:val="en-GB" w:eastAsia="en-GB"/>
        </w:rPr>
      </w:pPr>
    </w:p>
    <w:p w14:paraId="0CECD29E" w14:textId="0C638ED9" w:rsidR="00375FDB" w:rsidRPr="007E4F4B" w:rsidRDefault="006E4532" w:rsidP="00951D9C">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IN" w:eastAsia="en-GB"/>
        </w:rPr>
      </w:pPr>
      <w:r w:rsidRPr="007E4F4B">
        <w:rPr>
          <w:rFonts w:asciiTheme="minorHAnsi" w:hAnsiTheme="minorHAnsi" w:cstheme="minorHAnsi"/>
          <w:color w:val="000000"/>
          <w:sz w:val="24"/>
          <w:lang w:val="en-GB" w:eastAsia="en-GB"/>
        </w:rPr>
        <w:t xml:space="preserve">Recently, the Hon’ble Supreme Court by its Judgment dated 18.10.2022 in Civil Appeal Nos. 4323 and 4324 of 2015 titled </w:t>
      </w:r>
      <w:r w:rsidRPr="007E4F4B">
        <w:rPr>
          <w:rFonts w:asciiTheme="minorHAnsi" w:hAnsiTheme="minorHAnsi" w:cstheme="minorHAnsi"/>
          <w:b/>
          <w:bCs/>
          <w:color w:val="000000"/>
          <w:sz w:val="24"/>
          <w:lang w:val="en-GB" w:eastAsia="en-GB"/>
        </w:rPr>
        <w:t>‘BYPL v. DERC’</w:t>
      </w:r>
      <w:r w:rsidRPr="007E4F4B">
        <w:rPr>
          <w:rFonts w:asciiTheme="minorHAnsi" w:hAnsiTheme="minorHAnsi" w:cstheme="minorHAnsi"/>
          <w:color w:val="000000"/>
          <w:sz w:val="24"/>
          <w:lang w:val="en-GB" w:eastAsia="en-GB"/>
        </w:rPr>
        <w:t xml:space="preserve"> and </w:t>
      </w:r>
      <w:r w:rsidRPr="007E4F4B">
        <w:rPr>
          <w:rFonts w:asciiTheme="minorHAnsi" w:hAnsiTheme="minorHAnsi" w:cstheme="minorHAnsi"/>
          <w:b/>
          <w:bCs/>
          <w:color w:val="000000"/>
          <w:sz w:val="24"/>
          <w:lang w:val="en-GB" w:eastAsia="en-GB"/>
        </w:rPr>
        <w:t>‘</w:t>
      </w:r>
      <w:r w:rsidR="001A6194">
        <w:rPr>
          <w:rFonts w:asciiTheme="minorHAnsi" w:hAnsiTheme="minorHAnsi" w:cstheme="minorHAnsi"/>
          <w:b/>
          <w:bCs/>
          <w:color w:val="000000"/>
          <w:sz w:val="24"/>
          <w:lang w:val="en-GB" w:eastAsia="en-GB"/>
        </w:rPr>
        <w:t>BR</w:t>
      </w:r>
      <w:r w:rsidR="0050316C">
        <w:rPr>
          <w:rFonts w:asciiTheme="minorHAnsi" w:hAnsiTheme="minorHAnsi" w:cstheme="minorHAnsi"/>
          <w:b/>
          <w:bCs/>
          <w:color w:val="000000"/>
          <w:sz w:val="24"/>
          <w:lang w:val="en-GB" w:eastAsia="en-GB"/>
        </w:rPr>
        <w:t>PL</w:t>
      </w:r>
      <w:r w:rsidRPr="007E4F4B">
        <w:rPr>
          <w:rFonts w:asciiTheme="minorHAnsi" w:hAnsiTheme="minorHAnsi" w:cstheme="minorHAnsi"/>
          <w:b/>
          <w:bCs/>
          <w:color w:val="000000"/>
          <w:sz w:val="24"/>
          <w:lang w:val="en-GB" w:eastAsia="en-GB"/>
        </w:rPr>
        <w:t xml:space="preserve"> v. DERC’</w:t>
      </w:r>
      <w:r w:rsidRPr="007E4F4B">
        <w:rPr>
          <w:rFonts w:asciiTheme="minorHAnsi" w:hAnsiTheme="minorHAnsi" w:cstheme="minorHAnsi"/>
          <w:color w:val="000000"/>
          <w:sz w:val="24"/>
          <w:lang w:val="en-GB" w:eastAsia="en-GB"/>
        </w:rPr>
        <w:t xml:space="preserve"> respectively has </w:t>
      </w:r>
      <w:r w:rsidRPr="007E4F4B">
        <w:rPr>
          <w:rFonts w:asciiTheme="minorHAnsi" w:hAnsiTheme="minorHAnsi" w:cstheme="minorHAnsi"/>
          <w:i/>
          <w:iCs/>
          <w:color w:val="000000"/>
          <w:sz w:val="24"/>
          <w:lang w:val="en-GB" w:eastAsia="en-GB"/>
        </w:rPr>
        <w:t xml:space="preserve">inter alia </w:t>
      </w:r>
      <w:r w:rsidRPr="007E4F4B">
        <w:rPr>
          <w:rFonts w:asciiTheme="minorHAnsi" w:hAnsiTheme="minorHAnsi" w:cstheme="minorHAnsi"/>
          <w:color w:val="000000"/>
          <w:sz w:val="24"/>
          <w:lang w:val="en-GB" w:eastAsia="en-GB"/>
        </w:rPr>
        <w:t xml:space="preserve">held that, </w:t>
      </w:r>
      <w:r w:rsidRPr="007E4F4B">
        <w:rPr>
          <w:rFonts w:asciiTheme="minorHAnsi" w:hAnsiTheme="minorHAnsi" w:cstheme="minorHAnsi"/>
          <w:color w:val="000000"/>
          <w:sz w:val="24"/>
          <w:lang w:val="en-IN" w:eastAsia="en-GB"/>
        </w:rPr>
        <w:t>the stage of ‘truing up’, Hon’ble Commission cannot change the rules / methodology used in the initial tariff determination by changing the basic principles, premises and issues involved in the initial projection of ARR.</w:t>
      </w:r>
      <w:r w:rsidR="00514474">
        <w:rPr>
          <w:rFonts w:asciiTheme="minorHAnsi" w:hAnsiTheme="minorHAnsi" w:cstheme="minorHAnsi"/>
          <w:color w:val="000000"/>
          <w:sz w:val="24"/>
          <w:lang w:val="en-IN" w:eastAsia="en-GB"/>
        </w:rPr>
        <w:t xml:space="preserve"> </w:t>
      </w:r>
      <w:r w:rsidRPr="007E4F4B">
        <w:rPr>
          <w:rFonts w:asciiTheme="minorHAnsi" w:hAnsiTheme="minorHAnsi" w:cstheme="minorHAnsi"/>
          <w:i/>
          <w:iCs/>
          <w:color w:val="000000"/>
          <w:sz w:val="24"/>
          <w:lang w:val="en-IN" w:eastAsia="en-GB"/>
        </w:rPr>
        <w:t>[</w:t>
      </w:r>
      <w:r w:rsidRPr="007E4F4B">
        <w:rPr>
          <w:rFonts w:asciiTheme="minorHAnsi" w:hAnsiTheme="minorHAnsi" w:cstheme="minorHAnsi"/>
          <w:b/>
          <w:bCs/>
          <w:i/>
          <w:iCs/>
          <w:color w:val="000000"/>
          <w:sz w:val="24"/>
          <w:lang w:val="en-IN" w:eastAsia="en-GB"/>
        </w:rPr>
        <w:t>Para. 51</w:t>
      </w:r>
      <w:r w:rsidRPr="007E4F4B">
        <w:rPr>
          <w:rFonts w:asciiTheme="minorHAnsi" w:hAnsiTheme="minorHAnsi" w:cstheme="minorHAnsi"/>
          <w:i/>
          <w:iCs/>
          <w:color w:val="000000"/>
          <w:sz w:val="24"/>
          <w:lang w:val="en-IN" w:eastAsia="en-GB"/>
        </w:rPr>
        <w:t>]</w:t>
      </w:r>
      <w:r w:rsidRPr="007E4F4B">
        <w:rPr>
          <w:rFonts w:asciiTheme="minorHAnsi" w:hAnsiTheme="minorHAnsi" w:cstheme="minorHAnsi"/>
          <w:color w:val="000000"/>
          <w:sz w:val="24"/>
          <w:lang w:val="en-IN" w:eastAsia="en-GB"/>
        </w:rPr>
        <w:t>. Further, it has also been held that:</w:t>
      </w:r>
    </w:p>
    <w:p w14:paraId="7458BBE1" w14:textId="1820FA44" w:rsidR="00375FDB" w:rsidRPr="007E4F4B" w:rsidRDefault="006E4532" w:rsidP="00375FDB">
      <w:pPr>
        <w:pStyle w:val="ListParagraph"/>
        <w:numPr>
          <w:ilvl w:val="0"/>
          <w:numId w:val="39"/>
        </w:numPr>
        <w:autoSpaceDE w:val="0"/>
        <w:autoSpaceDN w:val="0"/>
        <w:spacing w:before="120" w:after="120" w:line="276" w:lineRule="auto"/>
        <w:rPr>
          <w:rFonts w:asciiTheme="minorHAnsi" w:hAnsiTheme="minorHAnsi" w:cstheme="minorHAnsi"/>
          <w:color w:val="000000"/>
          <w:lang w:val="en-IN" w:eastAsia="en-GB"/>
        </w:rPr>
      </w:pPr>
      <w:r w:rsidRPr="007E4F4B">
        <w:rPr>
          <w:rFonts w:asciiTheme="minorHAnsi" w:hAnsiTheme="minorHAnsi" w:cstheme="minorHAnsi"/>
          <w:color w:val="000000"/>
          <w:lang w:val="en-IN" w:eastAsia="en-GB"/>
        </w:rPr>
        <w:t>Truing Up</w:t>
      </w:r>
      <w:r w:rsidR="001A6194">
        <w:rPr>
          <w:rFonts w:asciiTheme="minorHAnsi" w:hAnsiTheme="minorHAnsi" w:cstheme="minorHAnsi"/>
          <w:color w:val="000000"/>
          <w:lang w:val="en-IN" w:eastAsia="en-GB"/>
        </w:rPr>
        <w:t xml:space="preserve"> </w:t>
      </w:r>
      <w:r w:rsidRPr="007E4F4B">
        <w:rPr>
          <w:rFonts w:asciiTheme="minorHAnsi" w:hAnsiTheme="minorHAnsi" w:cstheme="minorHAnsi"/>
          <w:color w:val="000000"/>
          <w:lang w:val="en-IN" w:eastAsia="en-GB"/>
        </w:rPr>
        <w:t xml:space="preserve">been held by Hon’ble APTEL in </w:t>
      </w:r>
      <w:r w:rsidRPr="007E4F4B">
        <w:rPr>
          <w:rFonts w:asciiTheme="minorHAnsi" w:hAnsiTheme="minorHAnsi" w:cstheme="minorHAnsi"/>
          <w:b/>
          <w:bCs/>
          <w:i/>
          <w:iCs/>
          <w:color w:val="000000"/>
          <w:lang w:val="en-IN" w:eastAsia="en-GB"/>
        </w:rPr>
        <w:t>SLDC v. GERC, 2015 SCC Online APTEL 50</w:t>
      </w:r>
      <w:r w:rsidRPr="007E4F4B">
        <w:rPr>
          <w:rFonts w:asciiTheme="minorHAnsi" w:hAnsiTheme="minorHAnsi" w:cstheme="minorHAnsi"/>
          <w:i/>
          <w:iCs/>
          <w:color w:val="000000"/>
          <w:lang w:val="en-IN" w:eastAsia="en-GB"/>
        </w:rPr>
        <w:t xml:space="preserve"> (</w:t>
      </w:r>
      <w:r w:rsidRPr="007E4F4B">
        <w:rPr>
          <w:rFonts w:asciiTheme="minorHAnsi" w:hAnsiTheme="minorHAnsi" w:cstheme="minorHAnsi"/>
          <w:b/>
          <w:bCs/>
          <w:i/>
          <w:iCs/>
          <w:color w:val="000000"/>
          <w:lang w:val="en-IN" w:eastAsia="en-GB"/>
        </w:rPr>
        <w:t>Para. 17</w:t>
      </w:r>
      <w:r w:rsidRPr="007E4F4B">
        <w:rPr>
          <w:rFonts w:asciiTheme="minorHAnsi" w:hAnsiTheme="minorHAnsi" w:cstheme="minorHAnsi"/>
          <w:i/>
          <w:iCs/>
          <w:color w:val="000000"/>
          <w:lang w:val="en-IN" w:eastAsia="en-GB"/>
        </w:rPr>
        <w:t xml:space="preserve">) </w:t>
      </w:r>
      <w:r w:rsidRPr="007E4F4B">
        <w:rPr>
          <w:rFonts w:asciiTheme="minorHAnsi" w:hAnsiTheme="minorHAnsi" w:cstheme="minorHAnsi"/>
          <w:color w:val="000000"/>
          <w:lang w:val="en-IN" w:eastAsia="en-GB"/>
        </w:rPr>
        <w:t xml:space="preserve">to mean the adjustment of actual amounts incurred by the licensee against the estimated / projected amounts determined under the ARR. Concept of ‘truing up’ has been dealt with in much detail by the APTEL in its judgment in </w:t>
      </w:r>
      <w:r w:rsidRPr="007E4F4B">
        <w:rPr>
          <w:rFonts w:asciiTheme="minorHAnsi" w:hAnsiTheme="minorHAnsi" w:cstheme="minorHAnsi"/>
          <w:b/>
          <w:bCs/>
          <w:i/>
          <w:iCs/>
          <w:color w:val="000000"/>
          <w:lang w:val="en-IN" w:eastAsia="en-GB"/>
        </w:rPr>
        <w:t>NDPL v. DERC, 2007 ELR (APTEL) 193</w:t>
      </w:r>
      <w:r w:rsidRPr="007E4F4B">
        <w:rPr>
          <w:rFonts w:asciiTheme="minorHAnsi" w:hAnsiTheme="minorHAnsi" w:cstheme="minorHAnsi"/>
          <w:i/>
          <w:iCs/>
          <w:color w:val="000000"/>
          <w:lang w:val="en-IN" w:eastAsia="en-GB"/>
        </w:rPr>
        <w:t>(</w:t>
      </w:r>
      <w:r w:rsidRPr="007E4F4B">
        <w:rPr>
          <w:rFonts w:asciiTheme="minorHAnsi" w:hAnsiTheme="minorHAnsi" w:cstheme="minorHAnsi"/>
          <w:b/>
          <w:bCs/>
          <w:i/>
          <w:iCs/>
          <w:color w:val="000000"/>
          <w:lang w:val="en-IN" w:eastAsia="en-GB"/>
        </w:rPr>
        <w:t>Para. 60</w:t>
      </w:r>
      <w:r w:rsidRPr="007E4F4B">
        <w:rPr>
          <w:rFonts w:asciiTheme="minorHAnsi" w:hAnsiTheme="minorHAnsi" w:cstheme="minorHAnsi"/>
          <w:i/>
          <w:iCs/>
          <w:color w:val="000000"/>
          <w:lang w:val="en-IN" w:eastAsia="en-GB"/>
        </w:rPr>
        <w:t>)</w:t>
      </w:r>
      <w:r w:rsidRPr="007E4F4B">
        <w:rPr>
          <w:rFonts w:asciiTheme="minorHAnsi" w:hAnsiTheme="minorHAnsi" w:cstheme="minorHAnsi"/>
          <w:color w:val="000000"/>
          <w:lang w:val="en-IN" w:eastAsia="en-GB"/>
        </w:rPr>
        <w:t xml:space="preserve">. This view has been consistently followed by the Hon’ble APTEL in its subsequent judgments.   </w:t>
      </w:r>
      <w:r w:rsidRPr="007E4F4B">
        <w:rPr>
          <w:rFonts w:asciiTheme="minorHAnsi" w:hAnsiTheme="minorHAnsi" w:cstheme="minorHAnsi"/>
          <w:i/>
          <w:iCs/>
          <w:color w:val="000000"/>
          <w:lang w:val="en-IN" w:eastAsia="en-GB"/>
        </w:rPr>
        <w:t>[</w:t>
      </w:r>
      <w:r w:rsidRPr="007E4F4B">
        <w:rPr>
          <w:rFonts w:asciiTheme="minorHAnsi" w:hAnsiTheme="minorHAnsi" w:cstheme="minorHAnsi"/>
          <w:b/>
          <w:bCs/>
          <w:i/>
          <w:iCs/>
          <w:color w:val="000000"/>
          <w:lang w:val="en-IN" w:eastAsia="en-GB"/>
        </w:rPr>
        <w:t>Para. 52-53</w:t>
      </w:r>
      <w:r w:rsidRPr="007E4F4B">
        <w:rPr>
          <w:rFonts w:asciiTheme="minorHAnsi" w:hAnsiTheme="minorHAnsi" w:cstheme="minorHAnsi"/>
          <w:i/>
          <w:iCs/>
          <w:color w:val="000000"/>
          <w:lang w:val="en-IN" w:eastAsia="en-GB"/>
        </w:rPr>
        <w:t>]</w:t>
      </w:r>
    </w:p>
    <w:p w14:paraId="0B2CA7B2" w14:textId="77777777" w:rsidR="00375FDB" w:rsidRPr="007E4F4B" w:rsidRDefault="006E4532" w:rsidP="00375FDB">
      <w:pPr>
        <w:pStyle w:val="ListParagraph"/>
        <w:numPr>
          <w:ilvl w:val="0"/>
          <w:numId w:val="39"/>
        </w:numPr>
        <w:autoSpaceDE w:val="0"/>
        <w:autoSpaceDN w:val="0"/>
        <w:spacing w:before="120" w:after="120" w:line="276" w:lineRule="auto"/>
        <w:rPr>
          <w:rFonts w:asciiTheme="minorHAnsi" w:hAnsiTheme="minorHAnsi" w:cstheme="minorHAnsi"/>
          <w:color w:val="000000"/>
          <w:lang w:val="en-IN" w:eastAsia="en-GB"/>
        </w:rPr>
      </w:pPr>
      <w:r w:rsidRPr="007E4F4B">
        <w:rPr>
          <w:rFonts w:asciiTheme="minorHAnsi" w:hAnsiTheme="minorHAnsi" w:cstheme="minorHAnsi"/>
          <w:color w:val="000000"/>
          <w:lang w:val="en-IN" w:eastAsia="en-GB"/>
        </w:rPr>
        <w:t xml:space="preserve">True up stage is not an opportunity for the Hon’ble Commission to rethink </w:t>
      </w:r>
      <w:r w:rsidRPr="007E4F4B">
        <w:rPr>
          <w:rFonts w:asciiTheme="minorHAnsi" w:hAnsiTheme="minorHAnsi" w:cstheme="minorHAnsi"/>
          <w:i/>
          <w:iCs/>
          <w:color w:val="000000"/>
          <w:lang w:val="en-IN" w:eastAsia="en-GB"/>
        </w:rPr>
        <w:t>de novo</w:t>
      </w:r>
      <w:r w:rsidRPr="007E4F4B">
        <w:rPr>
          <w:rFonts w:asciiTheme="minorHAnsi" w:hAnsiTheme="minorHAnsi" w:cstheme="minorHAnsi"/>
          <w:color w:val="000000"/>
          <w:lang w:val="en-IN" w:eastAsia="en-GB"/>
        </w:rPr>
        <w:t xml:space="preserve"> on basic principles, premises and issues involved in initial projections of the revenue requirement of the licensee. </w:t>
      </w:r>
    </w:p>
    <w:p w14:paraId="4B29FC01" w14:textId="77777777" w:rsidR="007A5550" w:rsidRPr="007E4F4B" w:rsidRDefault="006E4532" w:rsidP="007E4F4B">
      <w:pPr>
        <w:pStyle w:val="ListParagraph"/>
        <w:numPr>
          <w:ilvl w:val="0"/>
          <w:numId w:val="39"/>
        </w:numPr>
        <w:autoSpaceDE w:val="0"/>
        <w:autoSpaceDN w:val="0"/>
        <w:spacing w:before="120" w:after="120" w:line="276" w:lineRule="auto"/>
        <w:rPr>
          <w:rFonts w:asciiTheme="minorHAnsi" w:hAnsiTheme="minorHAnsi" w:cstheme="minorHAnsi"/>
          <w:color w:val="000000"/>
          <w:lang w:val="en-IN" w:eastAsia="en-GB"/>
        </w:rPr>
      </w:pPr>
      <w:r w:rsidRPr="007E4F4B">
        <w:rPr>
          <w:rFonts w:asciiTheme="minorHAnsi" w:hAnsiTheme="minorHAnsi" w:cstheme="minorHAnsi"/>
          <w:b/>
          <w:bCs/>
          <w:color w:val="000000"/>
          <w:lang w:val="en-IN" w:eastAsia="en-GB"/>
        </w:rPr>
        <w:t xml:space="preserve">True up exercise cannot be done to retrospectively change the methodology / principles of tariff determination and re-opening the original tariff determination order thereby setting the tariff determination process to a naught at ‘true-up’ stage. </w:t>
      </w:r>
      <w:r w:rsidRPr="007E4F4B">
        <w:rPr>
          <w:rFonts w:asciiTheme="minorHAnsi" w:hAnsiTheme="minorHAnsi" w:cstheme="minorHAnsi"/>
          <w:i/>
          <w:iCs/>
          <w:color w:val="000000"/>
          <w:lang w:val="en-IN" w:eastAsia="en-GB"/>
        </w:rPr>
        <w:t>[</w:t>
      </w:r>
      <w:r w:rsidRPr="007E4F4B">
        <w:rPr>
          <w:rFonts w:asciiTheme="minorHAnsi" w:hAnsiTheme="minorHAnsi" w:cstheme="minorHAnsi"/>
          <w:b/>
          <w:bCs/>
          <w:i/>
          <w:iCs/>
          <w:color w:val="000000"/>
          <w:lang w:val="en-IN" w:eastAsia="en-GB"/>
        </w:rPr>
        <w:t>Para. 53</w:t>
      </w:r>
      <w:r w:rsidRPr="007E4F4B">
        <w:rPr>
          <w:rFonts w:asciiTheme="minorHAnsi" w:hAnsiTheme="minorHAnsi" w:cstheme="minorHAnsi"/>
          <w:i/>
          <w:iCs/>
          <w:color w:val="000000"/>
          <w:lang w:val="en-IN" w:eastAsia="en-GB"/>
        </w:rPr>
        <w:t>]</w:t>
      </w:r>
    </w:p>
    <w:p w14:paraId="24B58FE0" w14:textId="6738ED63" w:rsidR="000A1F6E" w:rsidRPr="007E4F4B" w:rsidRDefault="006E4532" w:rsidP="00375FDB">
      <w:pPr>
        <w:autoSpaceDE w:val="0"/>
        <w:autoSpaceDN w:val="0"/>
        <w:adjustRightInd w:val="0"/>
        <w:spacing w:before="120" w:after="120" w:line="276" w:lineRule="auto"/>
        <w:ind w:left="993"/>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lastRenderedPageBreak/>
        <w:t>Relevant extracts of Judgment dated 18.10.2022 are reproduced herein</w:t>
      </w:r>
      <w:r w:rsidR="00B05DB5">
        <w:rPr>
          <w:rFonts w:asciiTheme="minorHAnsi" w:hAnsiTheme="minorHAnsi" w:cstheme="minorHAnsi"/>
          <w:color w:val="000000"/>
          <w:sz w:val="24"/>
          <w:lang w:val="en-GB" w:eastAsia="en-GB"/>
        </w:rPr>
        <w:t xml:space="preserve"> </w:t>
      </w:r>
      <w:r w:rsidRPr="007E4F4B">
        <w:rPr>
          <w:rFonts w:asciiTheme="minorHAnsi" w:hAnsiTheme="minorHAnsi" w:cstheme="minorHAnsi"/>
          <w:color w:val="000000"/>
          <w:sz w:val="24"/>
          <w:lang w:val="en-GB" w:eastAsia="en-GB"/>
        </w:rPr>
        <w:t>below: -</w:t>
      </w:r>
    </w:p>
    <w:p w14:paraId="645D5239" w14:textId="4F7A8D19" w:rsidR="00375FDB" w:rsidRPr="007E4F4B" w:rsidRDefault="006E4532" w:rsidP="0051427F">
      <w:pPr>
        <w:autoSpaceDE w:val="0"/>
        <w:autoSpaceDN w:val="0"/>
        <w:adjustRightInd w:val="0"/>
        <w:spacing w:before="120" w:after="120" w:line="276" w:lineRule="auto"/>
        <w:ind w:left="2160" w:hanging="1167"/>
        <w:jc w:val="both"/>
        <w:rPr>
          <w:rFonts w:asciiTheme="minorHAnsi" w:hAnsiTheme="minorHAnsi" w:cstheme="minorHAnsi"/>
          <w:b/>
          <w:bCs/>
          <w:i/>
          <w:iCs/>
          <w:color w:val="000000"/>
          <w:sz w:val="24"/>
          <w:lang w:val="en-GB" w:eastAsia="en-GB"/>
        </w:rPr>
      </w:pPr>
      <w:r w:rsidRPr="007E4F4B">
        <w:rPr>
          <w:rFonts w:asciiTheme="minorHAnsi" w:hAnsiTheme="minorHAnsi" w:cstheme="minorHAnsi"/>
          <w:i/>
          <w:iCs/>
          <w:color w:val="000000"/>
          <w:sz w:val="24"/>
          <w:lang w:val="en-GB" w:eastAsia="en-GB"/>
        </w:rPr>
        <w:tab/>
        <w:t xml:space="preserve">“51. As noticed above, a tariff order is quasi-judicial in nature which becomes final and binding on the parties unless it is amended or revoked under Section 64(6) or set aside by the Appellate Authority. </w:t>
      </w:r>
      <w:r w:rsidRPr="007E4F4B">
        <w:rPr>
          <w:rFonts w:asciiTheme="minorHAnsi" w:hAnsiTheme="minorHAnsi" w:cstheme="minorHAnsi"/>
          <w:b/>
          <w:bCs/>
          <w:i/>
          <w:iCs/>
          <w:color w:val="000000"/>
          <w:sz w:val="24"/>
          <w:lang w:val="en-GB" w:eastAsia="en-GB"/>
        </w:rPr>
        <w:t>Apart from this, we are also of the view that at the stage of ‘truing  up’,  the</w:t>
      </w:r>
      <w:r w:rsidR="00514474">
        <w:rPr>
          <w:rFonts w:asciiTheme="minorHAnsi" w:hAnsiTheme="minorHAnsi" w:cstheme="minorHAnsi"/>
          <w:b/>
          <w:bCs/>
          <w:i/>
          <w:iCs/>
          <w:color w:val="000000"/>
          <w:sz w:val="24"/>
          <w:lang w:val="en-GB" w:eastAsia="en-GB"/>
        </w:rPr>
        <w:t xml:space="preserve"> </w:t>
      </w:r>
      <w:r w:rsidRPr="007E4F4B">
        <w:rPr>
          <w:rFonts w:asciiTheme="minorHAnsi" w:hAnsiTheme="minorHAnsi" w:cstheme="minorHAnsi"/>
          <w:b/>
          <w:bCs/>
          <w:i/>
          <w:iCs/>
          <w:color w:val="000000"/>
          <w:sz w:val="24"/>
          <w:lang w:val="en-GB" w:eastAsia="en-GB"/>
        </w:rPr>
        <w:t>DERC cannot</w:t>
      </w:r>
      <w:r w:rsidR="00514474">
        <w:rPr>
          <w:rFonts w:asciiTheme="minorHAnsi" w:hAnsiTheme="minorHAnsi" w:cstheme="minorHAnsi"/>
          <w:b/>
          <w:bCs/>
          <w:i/>
          <w:iCs/>
          <w:color w:val="000000"/>
          <w:sz w:val="24"/>
          <w:lang w:val="en-GB" w:eastAsia="en-GB"/>
        </w:rPr>
        <w:t xml:space="preserve"> </w:t>
      </w:r>
      <w:r w:rsidRPr="007E4F4B">
        <w:rPr>
          <w:rFonts w:asciiTheme="minorHAnsi" w:hAnsiTheme="minorHAnsi" w:cstheme="minorHAnsi"/>
          <w:b/>
          <w:bCs/>
          <w:i/>
          <w:iCs/>
          <w:color w:val="000000"/>
          <w:sz w:val="24"/>
          <w:lang w:val="en-GB" w:eastAsia="en-GB"/>
        </w:rPr>
        <w:t>change the rules/methodology used in the initial tariff determination by changing the basic principles, premises and issues involved in the initial projection of ARR.</w:t>
      </w:r>
    </w:p>
    <w:p w14:paraId="6B284A58" w14:textId="3717F137" w:rsidR="0051427F" w:rsidRPr="007E4F4B" w:rsidRDefault="006E4532" w:rsidP="0051427F">
      <w:pPr>
        <w:autoSpaceDE w:val="0"/>
        <w:autoSpaceDN w:val="0"/>
        <w:adjustRightInd w:val="0"/>
        <w:spacing w:before="120" w:after="120" w:line="276" w:lineRule="auto"/>
        <w:ind w:left="2160" w:hanging="1167"/>
        <w:jc w:val="both"/>
        <w:rPr>
          <w:rFonts w:asciiTheme="minorHAnsi" w:hAnsiTheme="minorHAnsi" w:cstheme="minorHAnsi"/>
          <w:i/>
          <w:iCs/>
          <w:color w:val="000000"/>
          <w:sz w:val="24"/>
          <w:lang w:val="en-GB" w:eastAsia="en-GB"/>
        </w:rPr>
      </w:pPr>
      <w:r w:rsidRPr="007E4F4B">
        <w:rPr>
          <w:rFonts w:asciiTheme="minorHAnsi" w:hAnsiTheme="minorHAnsi" w:cstheme="minorHAnsi"/>
          <w:i/>
          <w:iCs/>
          <w:color w:val="000000"/>
          <w:sz w:val="24"/>
          <w:lang w:val="en-GB" w:eastAsia="en-GB"/>
        </w:rPr>
        <w:tab/>
        <w:t>52. ‘Truing up’ has been held by APTEL in SLDC v. GERC4 to mean the adjustment of actual amounts incurred by the Licensee against the estimated/projected amounts determined under the ARR. Concept of ‘truing up’ has been dealt with in much detail by the APTEL in its judgment in NDPL v. DERC</w:t>
      </w:r>
      <w:r w:rsidR="00B05DB5">
        <w:rPr>
          <w:rFonts w:asciiTheme="minorHAnsi" w:hAnsiTheme="minorHAnsi" w:cstheme="minorHAnsi"/>
          <w:i/>
          <w:iCs/>
          <w:color w:val="000000"/>
          <w:sz w:val="24"/>
          <w:lang w:val="en-GB" w:eastAsia="en-GB"/>
        </w:rPr>
        <w:t xml:space="preserve"> </w:t>
      </w:r>
      <w:r w:rsidRPr="007E4F4B">
        <w:rPr>
          <w:rFonts w:asciiTheme="minorHAnsi" w:hAnsiTheme="minorHAnsi" w:cstheme="minorHAnsi"/>
          <w:i/>
          <w:iCs/>
          <w:color w:val="000000"/>
          <w:sz w:val="24"/>
          <w:lang w:val="en-GB" w:eastAsia="en-GB"/>
        </w:rPr>
        <w:t>wherein it was held as under:-</w:t>
      </w:r>
    </w:p>
    <w:p w14:paraId="03B8F28E" w14:textId="77777777" w:rsidR="0029700E" w:rsidRPr="007E4F4B" w:rsidRDefault="006E4532" w:rsidP="0029700E">
      <w:pPr>
        <w:autoSpaceDE w:val="0"/>
        <w:autoSpaceDN w:val="0"/>
        <w:adjustRightInd w:val="0"/>
        <w:spacing w:before="120" w:after="120" w:line="276" w:lineRule="auto"/>
        <w:ind w:left="2880" w:hanging="1887"/>
        <w:jc w:val="both"/>
        <w:rPr>
          <w:rFonts w:asciiTheme="minorHAnsi" w:hAnsiTheme="minorHAnsi" w:cstheme="minorHAnsi"/>
          <w:i/>
          <w:iCs/>
          <w:color w:val="000000"/>
          <w:sz w:val="24"/>
          <w:lang w:val="en-GB" w:eastAsia="en-GB"/>
        </w:rPr>
      </w:pPr>
      <w:r w:rsidRPr="007E4F4B">
        <w:rPr>
          <w:rFonts w:asciiTheme="minorHAnsi" w:hAnsiTheme="minorHAnsi" w:cstheme="minorHAnsi"/>
          <w:i/>
          <w:iCs/>
          <w:color w:val="000000"/>
          <w:sz w:val="24"/>
          <w:lang w:val="en-GB" w:eastAsia="en-GB"/>
        </w:rPr>
        <w:tab/>
        <w:t>“60. Before parting with the judgment we are constrained to remark that the Commission has not properly understood the concept of truing up. While considering the Tariff Petition of the utility the Commission has to reasonably anticipate the Revenue required by a particular utility and such assessment should be based on practical considerations. … The truing up exercise is meant (sic) to fill the gap between the actual expenses at the end of the year and anticipated expenses in the beginning of the year. When the utility gives its own statement of anticipated expenditure, the Commission has to accept the same except where the Commission has reasons to differ with the statement of the utility and records reasons thereof or where the Commission is able to suggest some method of reducing the anticipated expenditure. This process of restricting the claim of the utility by not allowing the reasonably anticipated expenditure and offering to do the needful in the truing up exercise is not prudence.”</w:t>
      </w:r>
    </w:p>
    <w:p w14:paraId="693DEA4E" w14:textId="77777777" w:rsidR="0051427F" w:rsidRDefault="006E4532" w:rsidP="0029700E">
      <w:pPr>
        <w:autoSpaceDE w:val="0"/>
        <w:autoSpaceDN w:val="0"/>
        <w:adjustRightInd w:val="0"/>
        <w:spacing w:before="120" w:after="120" w:line="276" w:lineRule="auto"/>
        <w:ind w:left="2160" w:hanging="1167"/>
        <w:jc w:val="both"/>
        <w:rPr>
          <w:rFonts w:asciiTheme="minorHAnsi" w:hAnsiTheme="minorHAnsi" w:cstheme="minorHAnsi"/>
          <w:i/>
          <w:iCs/>
          <w:color w:val="000000"/>
          <w:sz w:val="24"/>
          <w:lang w:val="en-GB" w:eastAsia="en-GB"/>
        </w:rPr>
      </w:pPr>
      <w:r w:rsidRPr="007E4F4B">
        <w:rPr>
          <w:rFonts w:asciiTheme="minorHAnsi" w:hAnsiTheme="minorHAnsi" w:cstheme="minorHAnsi"/>
          <w:i/>
          <w:iCs/>
          <w:color w:val="000000"/>
          <w:sz w:val="24"/>
          <w:lang w:val="en-GB" w:eastAsia="en-GB"/>
        </w:rPr>
        <w:tab/>
        <w:t xml:space="preserve">53. This view has been consistently followed by the APTEL in its subsequent judgments and we are in complete agreement with the above view of the APTEL.   </w:t>
      </w:r>
      <w:r w:rsidRPr="007E4F4B">
        <w:rPr>
          <w:rFonts w:asciiTheme="minorHAnsi" w:hAnsiTheme="minorHAnsi" w:cstheme="minorHAnsi"/>
          <w:b/>
          <w:bCs/>
          <w:i/>
          <w:iCs/>
          <w:color w:val="000000"/>
          <w:sz w:val="24"/>
          <w:lang w:val="en-GB" w:eastAsia="en-GB"/>
        </w:rPr>
        <w:t>In our opinion, ‘truing up’ stage is not an opportunity for the DERC to rethink de novo on the basic principles, premises and issues involved in the initial projections of the revenue requirement of the licensee.  ‘Truing up’ exercise cannot be done to retrospectively change the methodology/principles of tariff determination and re-opening the original tariff determination order thereby setting the tariff determination process to a naught at ‘true-up’ stage.</w:t>
      </w:r>
      <w:r w:rsidRPr="007E4F4B">
        <w:rPr>
          <w:rFonts w:asciiTheme="minorHAnsi" w:hAnsiTheme="minorHAnsi" w:cstheme="minorHAnsi"/>
          <w:i/>
          <w:iCs/>
          <w:color w:val="000000"/>
          <w:sz w:val="24"/>
          <w:lang w:val="en-GB" w:eastAsia="en-GB"/>
        </w:rPr>
        <w:t>”</w:t>
      </w:r>
    </w:p>
    <w:p w14:paraId="07529F6F" w14:textId="77777777" w:rsidR="007A5550" w:rsidRPr="007E4F4B" w:rsidRDefault="007A5550" w:rsidP="007E4F4B">
      <w:pPr>
        <w:autoSpaceDE w:val="0"/>
        <w:autoSpaceDN w:val="0"/>
        <w:adjustRightInd w:val="0"/>
        <w:spacing w:before="120" w:after="120" w:line="276" w:lineRule="auto"/>
        <w:ind w:left="2160" w:hanging="1167"/>
        <w:jc w:val="both"/>
        <w:rPr>
          <w:rFonts w:asciiTheme="minorHAnsi" w:hAnsiTheme="minorHAnsi" w:cstheme="minorHAnsi"/>
          <w:i/>
          <w:iCs/>
          <w:color w:val="000000"/>
          <w:sz w:val="10"/>
          <w:szCs w:val="10"/>
          <w:lang w:val="en-GB" w:eastAsia="en-GB"/>
        </w:rPr>
      </w:pPr>
    </w:p>
    <w:p w14:paraId="07BB2AC9" w14:textId="593B7F6C" w:rsidR="007A5550" w:rsidRDefault="008130F1"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Pr>
          <w:rFonts w:asciiTheme="minorHAnsi" w:hAnsiTheme="minorHAnsi" w:cstheme="minorHAnsi"/>
          <w:sz w:val="24"/>
          <w:lang w:eastAsia="en-IN"/>
        </w:rPr>
        <w:t>It is imperative to note that the d</w:t>
      </w:r>
      <w:r w:rsidR="002331EF" w:rsidRPr="00D879E8">
        <w:rPr>
          <w:rFonts w:asciiTheme="minorHAnsi" w:hAnsiTheme="minorHAnsi" w:cstheme="minorHAnsi"/>
          <w:sz w:val="24"/>
          <w:lang w:eastAsia="en-IN"/>
        </w:rPr>
        <w:t>etermin</w:t>
      </w:r>
      <w:r>
        <w:rPr>
          <w:rFonts w:asciiTheme="minorHAnsi" w:hAnsiTheme="minorHAnsi" w:cstheme="minorHAnsi"/>
          <w:sz w:val="24"/>
          <w:lang w:eastAsia="en-IN"/>
        </w:rPr>
        <w:t>ation of</w:t>
      </w:r>
      <w:r w:rsidR="00553E12">
        <w:rPr>
          <w:rFonts w:asciiTheme="minorHAnsi" w:hAnsiTheme="minorHAnsi" w:cstheme="minorHAnsi"/>
          <w:sz w:val="24"/>
          <w:lang w:eastAsia="en-IN"/>
        </w:rPr>
        <w:t xml:space="preserve"> </w:t>
      </w:r>
      <w:r w:rsidR="002331EF" w:rsidRPr="00D879E8">
        <w:rPr>
          <w:rFonts w:asciiTheme="minorHAnsi" w:hAnsiTheme="minorHAnsi" w:cstheme="minorHAnsi"/>
          <w:sz w:val="24"/>
          <w:lang w:eastAsia="en-IN"/>
        </w:rPr>
        <w:t xml:space="preserve">ARR </w:t>
      </w:r>
      <w:r>
        <w:rPr>
          <w:rFonts w:asciiTheme="minorHAnsi" w:hAnsiTheme="minorHAnsi" w:cstheme="minorHAnsi"/>
          <w:sz w:val="24"/>
          <w:lang w:eastAsia="en-IN"/>
        </w:rPr>
        <w:t xml:space="preserve">has to be </w:t>
      </w:r>
      <w:r w:rsidR="002331EF" w:rsidRPr="00D879E8">
        <w:rPr>
          <w:rFonts w:asciiTheme="minorHAnsi" w:hAnsiTheme="minorHAnsi" w:cstheme="minorHAnsi"/>
          <w:sz w:val="24"/>
          <w:lang w:eastAsia="en-IN"/>
        </w:rPr>
        <w:t>based on the Petition in a manner ensuring timely recovery of all costs so that ultimately consumers do not have to bear burden of avoidable carrying cost on those amounts and costs that are not passed through in the retail tariffs on a regular basis.</w:t>
      </w:r>
    </w:p>
    <w:p w14:paraId="3265231C" w14:textId="77777777" w:rsidR="002331EF" w:rsidRPr="00D879E8" w:rsidRDefault="002331EF" w:rsidP="002331EF">
      <w:pPr>
        <w:autoSpaceDE w:val="0"/>
        <w:autoSpaceDN w:val="0"/>
        <w:adjustRightInd w:val="0"/>
        <w:spacing w:before="120" w:after="120" w:line="276" w:lineRule="auto"/>
        <w:ind w:left="1080"/>
        <w:jc w:val="both"/>
        <w:rPr>
          <w:rFonts w:asciiTheme="minorHAnsi" w:hAnsiTheme="minorHAnsi" w:cstheme="minorHAnsi"/>
          <w:sz w:val="24"/>
          <w:lang w:eastAsia="en-IN"/>
        </w:rPr>
      </w:pPr>
    </w:p>
    <w:p w14:paraId="6D00A496" w14:textId="77777777" w:rsidR="007A5550" w:rsidRDefault="002331EF"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D879E8">
        <w:rPr>
          <w:rFonts w:asciiTheme="minorHAnsi" w:hAnsiTheme="minorHAnsi" w:cstheme="minorHAnsi"/>
          <w:sz w:val="24"/>
          <w:lang w:eastAsia="en-IN"/>
        </w:rPr>
        <w:t>It is most respectfully submitted that the principle of judicial discipline requires that the judgments of the higher Appellate authorities should be followed scrupulously and unreservedly by its subordinate authorities. If the Subordinate authority refuses to carry out the directions or to follow the dictums issued by the superior court in the exercise of Appellate powers, the result would be chaos in the administration of the justice. In fact, it will be destructive of one of the basic principles of the administration of the justice. This principle of law has been upheld in a catena of judgments, viz.:</w:t>
      </w:r>
    </w:p>
    <w:p w14:paraId="4CB71044" w14:textId="77777777" w:rsidR="007A5550" w:rsidRPr="007E4F4B" w:rsidRDefault="006E4532" w:rsidP="007E4F4B">
      <w:pPr>
        <w:autoSpaceDE w:val="0"/>
        <w:autoSpaceDN w:val="0"/>
        <w:adjustRightInd w:val="0"/>
        <w:spacing w:before="120" w:after="120" w:line="276" w:lineRule="auto"/>
        <w:ind w:left="709"/>
        <w:jc w:val="both"/>
        <w:rPr>
          <w:rFonts w:asciiTheme="minorHAnsi" w:hAnsiTheme="minorHAnsi" w:cstheme="minorHAnsi"/>
          <w:b/>
          <w:bCs/>
          <w:sz w:val="24"/>
          <w:u w:val="single"/>
          <w:lang w:eastAsia="en-IN"/>
        </w:rPr>
      </w:pPr>
      <w:r w:rsidRPr="007E4F4B">
        <w:rPr>
          <w:rFonts w:asciiTheme="minorHAnsi" w:hAnsiTheme="minorHAnsi" w:cstheme="minorHAnsi"/>
          <w:b/>
          <w:bCs/>
          <w:sz w:val="24"/>
          <w:u w:val="single"/>
          <w:lang w:eastAsia="en-IN"/>
        </w:rPr>
        <w:t>Hon’ble Supreme Court Judgments:</w:t>
      </w:r>
    </w:p>
    <w:p w14:paraId="25F7F19F" w14:textId="5B3384A3" w:rsidR="007A5550" w:rsidRDefault="002331EF" w:rsidP="007E4F4B">
      <w:pPr>
        <w:numPr>
          <w:ilvl w:val="0"/>
          <w:numId w:val="32"/>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 xml:space="preserve">(2022) SCC, Civil Appeal No. </w:t>
      </w:r>
      <w:r w:rsidR="006E4532" w:rsidRPr="007E4F4B">
        <w:rPr>
          <w:rFonts w:asciiTheme="minorHAnsi" w:hAnsiTheme="minorHAnsi" w:cstheme="minorHAnsi"/>
          <w:sz w:val="24"/>
          <w:lang w:eastAsia="en-IN"/>
        </w:rPr>
        <w:t>432</w:t>
      </w:r>
      <w:r w:rsidR="00464940">
        <w:rPr>
          <w:rFonts w:asciiTheme="minorHAnsi" w:hAnsiTheme="minorHAnsi" w:cstheme="minorHAnsi"/>
          <w:sz w:val="24"/>
          <w:lang w:eastAsia="en-IN"/>
        </w:rPr>
        <w:t>3</w:t>
      </w:r>
      <w:r w:rsidRPr="00E6170B">
        <w:rPr>
          <w:rFonts w:asciiTheme="minorHAnsi" w:hAnsiTheme="minorHAnsi" w:cstheme="minorHAnsi"/>
          <w:sz w:val="24"/>
          <w:lang w:eastAsia="en-IN"/>
        </w:rPr>
        <w:t xml:space="preserve"> OF 2015 – BSES </w:t>
      </w:r>
      <w:r w:rsidR="0050316C">
        <w:rPr>
          <w:rFonts w:asciiTheme="minorHAnsi" w:hAnsiTheme="minorHAnsi" w:cstheme="minorHAnsi"/>
          <w:sz w:val="24"/>
          <w:lang w:eastAsia="en-IN"/>
        </w:rPr>
        <w:t>Yamuna</w:t>
      </w:r>
      <w:r w:rsidRPr="00E6170B">
        <w:rPr>
          <w:rFonts w:asciiTheme="minorHAnsi" w:hAnsiTheme="minorHAnsi" w:cstheme="minorHAnsi"/>
          <w:sz w:val="24"/>
          <w:lang w:eastAsia="en-IN"/>
        </w:rPr>
        <w:t xml:space="preserve"> Power Ltd. V Delhi Electricity Regulatory Commission </w:t>
      </w:r>
    </w:p>
    <w:p w14:paraId="33FD3056" w14:textId="7D1EF117" w:rsidR="007A5550" w:rsidRDefault="002331EF" w:rsidP="007E4F4B">
      <w:pPr>
        <w:numPr>
          <w:ilvl w:val="0"/>
          <w:numId w:val="32"/>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 xml:space="preserve">(2021) SCC, Civil Appeal No. </w:t>
      </w:r>
      <w:r w:rsidR="00464940">
        <w:rPr>
          <w:rFonts w:asciiTheme="minorHAnsi" w:hAnsiTheme="minorHAnsi" w:cstheme="minorHAnsi"/>
          <w:sz w:val="24"/>
          <w:lang w:eastAsia="en-IN"/>
        </w:rPr>
        <w:t>980</w:t>
      </w:r>
      <w:r w:rsidRPr="00E6170B">
        <w:rPr>
          <w:rFonts w:asciiTheme="minorHAnsi" w:hAnsiTheme="minorHAnsi" w:cstheme="minorHAnsi"/>
          <w:sz w:val="24"/>
          <w:lang w:eastAsia="en-IN"/>
        </w:rPr>
        <w:t xml:space="preserve"> of 2010 – BSES </w:t>
      </w:r>
      <w:r w:rsidR="0050316C">
        <w:rPr>
          <w:rFonts w:asciiTheme="minorHAnsi" w:hAnsiTheme="minorHAnsi" w:cstheme="minorHAnsi"/>
          <w:sz w:val="24"/>
          <w:lang w:eastAsia="en-IN"/>
        </w:rPr>
        <w:t>Yamuna</w:t>
      </w:r>
      <w:r w:rsidRPr="00E6170B">
        <w:rPr>
          <w:rFonts w:asciiTheme="minorHAnsi" w:hAnsiTheme="minorHAnsi" w:cstheme="minorHAnsi"/>
          <w:sz w:val="24"/>
          <w:lang w:eastAsia="en-IN"/>
        </w:rPr>
        <w:t xml:space="preserve"> Power Ltd. V Delhi Electricity Regulatory Commission </w:t>
      </w:r>
    </w:p>
    <w:p w14:paraId="13342956" w14:textId="77777777" w:rsidR="007A5550" w:rsidRDefault="002331EF" w:rsidP="007E4F4B">
      <w:pPr>
        <w:numPr>
          <w:ilvl w:val="0"/>
          <w:numId w:val="32"/>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(2004) 5 SCC 1-Tirupati Balaji Developers (P) Ltd V State of Bihar;</w:t>
      </w:r>
    </w:p>
    <w:p w14:paraId="532296C4" w14:textId="77777777" w:rsidR="007A5550" w:rsidRDefault="002331EF" w:rsidP="007E4F4B">
      <w:pPr>
        <w:numPr>
          <w:ilvl w:val="0"/>
          <w:numId w:val="32"/>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 xml:space="preserve">(1992) Supp (1) SCC 443-Smt Kausalya Devi Bogra and Ors V Land Acquisition Officer, Aurangabad an Anr; </w:t>
      </w:r>
    </w:p>
    <w:p w14:paraId="70FEC4D4" w14:textId="77777777" w:rsidR="007A5550" w:rsidRDefault="002331EF" w:rsidP="007E4F4B">
      <w:pPr>
        <w:numPr>
          <w:ilvl w:val="0"/>
          <w:numId w:val="32"/>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(1984) 2 SCC 324 –Union of India v Kamalkshi Finance Corporation</w:t>
      </w:r>
    </w:p>
    <w:p w14:paraId="78D1DADE" w14:textId="77777777" w:rsidR="002331EF" w:rsidRDefault="002331EF" w:rsidP="00951D9C">
      <w:pPr>
        <w:numPr>
          <w:ilvl w:val="0"/>
          <w:numId w:val="32"/>
        </w:numPr>
        <w:autoSpaceDE w:val="0"/>
        <w:autoSpaceDN w:val="0"/>
        <w:adjustRightInd w:val="0"/>
        <w:spacing w:before="120" w:after="120" w:line="276" w:lineRule="auto"/>
        <w:ind w:left="993"/>
        <w:jc w:val="both"/>
        <w:rPr>
          <w:rFonts w:asciiTheme="minorHAnsi" w:hAnsiTheme="minorHAnsi" w:cstheme="minorHAnsi"/>
          <w:sz w:val="24"/>
          <w:lang w:eastAsia="en-IN"/>
        </w:rPr>
      </w:pPr>
      <w:r w:rsidRPr="002331EF">
        <w:rPr>
          <w:rFonts w:asciiTheme="minorHAnsi" w:hAnsiTheme="minorHAnsi" w:cstheme="minorHAnsi"/>
          <w:sz w:val="24"/>
          <w:lang w:eastAsia="en-IN"/>
        </w:rPr>
        <w:t>(2013) 2 SCC 398-Kishore SamriteVs State of UP and Ors;</w:t>
      </w:r>
    </w:p>
    <w:p w14:paraId="25C67F8B" w14:textId="46E3D6E9" w:rsidR="007A5550" w:rsidRPr="007E4F4B" w:rsidRDefault="006E4532" w:rsidP="007E4F4B">
      <w:pPr>
        <w:autoSpaceDE w:val="0"/>
        <w:autoSpaceDN w:val="0"/>
        <w:adjustRightInd w:val="0"/>
        <w:spacing w:before="120" w:after="120" w:line="276" w:lineRule="auto"/>
        <w:ind w:left="709"/>
        <w:jc w:val="both"/>
        <w:rPr>
          <w:rFonts w:asciiTheme="minorHAnsi" w:hAnsiTheme="minorHAnsi" w:cstheme="minorHAnsi"/>
          <w:b/>
          <w:bCs/>
          <w:sz w:val="24"/>
          <w:lang w:eastAsia="en-IN"/>
        </w:rPr>
      </w:pPr>
      <w:r w:rsidRPr="007E4F4B">
        <w:rPr>
          <w:rFonts w:asciiTheme="minorHAnsi" w:hAnsiTheme="minorHAnsi" w:cstheme="minorHAnsi"/>
          <w:b/>
          <w:bCs/>
          <w:sz w:val="24"/>
          <w:u w:val="single"/>
          <w:lang w:eastAsia="en-IN"/>
        </w:rPr>
        <w:t xml:space="preserve">Hon’ble </w:t>
      </w:r>
      <w:r w:rsidR="008130F1">
        <w:rPr>
          <w:rFonts w:asciiTheme="minorHAnsi" w:hAnsiTheme="minorHAnsi" w:cstheme="minorHAnsi"/>
          <w:b/>
          <w:bCs/>
          <w:sz w:val="24"/>
          <w:u w:val="single"/>
          <w:lang w:eastAsia="en-IN"/>
        </w:rPr>
        <w:t>Tribuna</w:t>
      </w:r>
      <w:r w:rsidR="00D0582C">
        <w:rPr>
          <w:rFonts w:asciiTheme="minorHAnsi" w:hAnsiTheme="minorHAnsi" w:cstheme="minorHAnsi"/>
          <w:b/>
          <w:bCs/>
          <w:sz w:val="24"/>
          <w:u w:val="single"/>
          <w:lang w:eastAsia="en-IN"/>
        </w:rPr>
        <w:t>l</w:t>
      </w:r>
      <w:r w:rsidR="008130F1">
        <w:rPr>
          <w:rFonts w:asciiTheme="minorHAnsi" w:hAnsiTheme="minorHAnsi" w:cstheme="minorHAnsi"/>
          <w:b/>
          <w:bCs/>
          <w:sz w:val="24"/>
          <w:u w:val="single"/>
          <w:lang w:eastAsia="en-IN"/>
        </w:rPr>
        <w:t>’s</w:t>
      </w:r>
      <w:r w:rsidRPr="007E4F4B">
        <w:rPr>
          <w:rFonts w:asciiTheme="minorHAnsi" w:hAnsiTheme="minorHAnsi" w:cstheme="minorHAnsi"/>
          <w:b/>
          <w:bCs/>
          <w:sz w:val="24"/>
          <w:u w:val="single"/>
          <w:lang w:eastAsia="en-IN"/>
        </w:rPr>
        <w:t xml:space="preserve"> Judgments:</w:t>
      </w:r>
    </w:p>
    <w:p w14:paraId="4B17CBF1" w14:textId="71140406"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 xml:space="preserve">Interim Order dated 26.08.2022 in IA No. </w:t>
      </w:r>
      <w:r w:rsidR="006E4532" w:rsidRPr="007E4F4B">
        <w:rPr>
          <w:rFonts w:asciiTheme="minorHAnsi" w:hAnsiTheme="minorHAnsi" w:cstheme="minorHAnsi"/>
          <w:sz w:val="24"/>
          <w:lang w:eastAsia="en-IN"/>
        </w:rPr>
        <w:t>126</w:t>
      </w:r>
      <w:r w:rsidR="00F62061">
        <w:rPr>
          <w:rFonts w:asciiTheme="minorHAnsi" w:hAnsiTheme="minorHAnsi" w:cstheme="minorHAnsi"/>
          <w:sz w:val="24"/>
          <w:lang w:eastAsia="en-IN"/>
        </w:rPr>
        <w:t>4</w:t>
      </w:r>
      <w:r w:rsidRPr="00E6170B">
        <w:rPr>
          <w:rFonts w:asciiTheme="minorHAnsi" w:hAnsiTheme="minorHAnsi" w:cstheme="minorHAnsi"/>
          <w:sz w:val="24"/>
          <w:lang w:eastAsia="en-IN"/>
        </w:rPr>
        <w:t xml:space="preserve"> of 2022</w:t>
      </w:r>
    </w:p>
    <w:p w14:paraId="6AF7AB39"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Judgment dated 24.05.2022 in Appeal No. 332 of 2021 (and batch)</w:t>
      </w:r>
    </w:p>
    <w:p w14:paraId="3A709F45"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Interim Order dated 09.08.2021 in Appeal No. 290&amp; 297 of 2015</w:t>
      </w:r>
    </w:p>
    <w:p w14:paraId="0D9AF3C2"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Interim Order Dated 07.06.2021 in Appeal No. 235 &amp; 236 of 2014</w:t>
      </w:r>
    </w:p>
    <w:p w14:paraId="0C861D37"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Judgment dated 27.02.2013 in Appeal 184 of 2011 (Para 39)</w:t>
      </w:r>
    </w:p>
    <w:p w14:paraId="101B8241"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Judgment dated 30.01.2013 in Appeal 55 of 2012 (Para 37)</w:t>
      </w:r>
    </w:p>
    <w:p w14:paraId="0A609EBB"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E6170B">
        <w:rPr>
          <w:rFonts w:asciiTheme="minorHAnsi" w:hAnsiTheme="minorHAnsi" w:cstheme="minorHAnsi"/>
          <w:sz w:val="24"/>
          <w:lang w:eastAsia="en-IN"/>
        </w:rPr>
        <w:t>Judgment dated 31.01.2013 in Appeal 59 of 2012 (Para 32)</w:t>
      </w:r>
    </w:p>
    <w:p w14:paraId="37B6185E" w14:textId="77777777" w:rsidR="007A5550" w:rsidRPr="007E4F4B" w:rsidRDefault="007A5550" w:rsidP="007E4F4B">
      <w:pPr>
        <w:pStyle w:val="ListParagraph"/>
        <w:ind w:left="993"/>
        <w:rPr>
          <w:rFonts w:asciiTheme="minorHAnsi" w:hAnsiTheme="minorHAnsi" w:cstheme="minorHAnsi"/>
          <w:sz w:val="4"/>
          <w:szCs w:val="4"/>
          <w:lang w:eastAsia="en-IN"/>
        </w:rPr>
      </w:pPr>
    </w:p>
    <w:p w14:paraId="5FD19CF9" w14:textId="1B89742D" w:rsidR="007A5550" w:rsidRDefault="002331EF"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D879E8">
        <w:rPr>
          <w:rFonts w:asciiTheme="minorHAnsi" w:hAnsiTheme="minorHAnsi" w:cstheme="minorHAnsi"/>
          <w:sz w:val="24"/>
          <w:lang w:eastAsia="en-IN"/>
        </w:rPr>
        <w:t xml:space="preserve">It is trite law that mere filing of an appeal does not amount to automatic stay of a judgment and these Judgments have to be implemented. </w:t>
      </w:r>
      <w:r w:rsidR="008130F1">
        <w:rPr>
          <w:rFonts w:asciiTheme="minorHAnsi" w:hAnsiTheme="minorHAnsi" w:cstheme="minorHAnsi"/>
          <w:sz w:val="24"/>
          <w:lang w:eastAsia="en-IN"/>
        </w:rPr>
        <w:t>M</w:t>
      </w:r>
      <w:r w:rsidRPr="00D879E8">
        <w:rPr>
          <w:rFonts w:asciiTheme="minorHAnsi" w:hAnsiTheme="minorHAnsi" w:cstheme="minorHAnsi"/>
          <w:sz w:val="24"/>
          <w:lang w:eastAsia="en-IN"/>
        </w:rPr>
        <w:t>ere filing of the Appeal without getting stay of the operation of the judgment of the Hon’ble Tribunal and</w:t>
      </w:r>
      <w:r w:rsidR="008130F1">
        <w:rPr>
          <w:rFonts w:asciiTheme="minorHAnsi" w:hAnsiTheme="minorHAnsi" w:cstheme="minorHAnsi"/>
          <w:sz w:val="24"/>
          <w:lang w:eastAsia="en-IN"/>
        </w:rPr>
        <w:t>/or</w:t>
      </w:r>
      <w:r w:rsidRPr="00D879E8">
        <w:rPr>
          <w:rFonts w:asciiTheme="minorHAnsi" w:hAnsiTheme="minorHAnsi" w:cstheme="minorHAnsi"/>
          <w:sz w:val="24"/>
          <w:lang w:eastAsia="en-IN"/>
        </w:rPr>
        <w:t xml:space="preserve"> mere proposal to file the Appeal before the Hon’ble Supreme Court could not be the ground for refusal to implement the judgment of the Hon’ble Tribunal. This principle has been laid down in the following judgments:</w:t>
      </w:r>
    </w:p>
    <w:p w14:paraId="077FD999"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Atma Ram Properties (P) Ltd. vs. Federal Motors Pvt. Ltd. reported as (2005) 1 SCC 705 (Paras 9 &amp; 10)</w:t>
      </w:r>
    </w:p>
    <w:p w14:paraId="4ECB6D97"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 xml:space="preserve">Madan Kumar Singh vs. District Magistrate Sultanpur reported as (2009) 9 SCC 79 (Para 14) </w:t>
      </w:r>
    </w:p>
    <w:p w14:paraId="6D381DBC"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ThirunavukkarasuMudaliar (Dead) by LRs. vs. Gopal Naidu (Dead) by LRs. reported as (2006) 12 SCC 390 (Para 26)</w:t>
      </w:r>
    </w:p>
    <w:p w14:paraId="1CD99402" w14:textId="77777777" w:rsidR="002331EF" w:rsidRPr="007E4F4B" w:rsidRDefault="002331EF" w:rsidP="002331EF">
      <w:pPr>
        <w:autoSpaceDE w:val="0"/>
        <w:autoSpaceDN w:val="0"/>
        <w:adjustRightInd w:val="0"/>
        <w:spacing w:before="120" w:after="120" w:line="276" w:lineRule="auto"/>
        <w:ind w:left="1080"/>
        <w:jc w:val="both"/>
        <w:rPr>
          <w:rFonts w:asciiTheme="minorHAnsi" w:hAnsiTheme="minorHAnsi" w:cstheme="minorHAnsi"/>
          <w:sz w:val="2"/>
          <w:szCs w:val="2"/>
          <w:lang w:eastAsia="en-IN"/>
        </w:rPr>
      </w:pPr>
    </w:p>
    <w:p w14:paraId="620FDAFB" w14:textId="77777777" w:rsidR="007A5550" w:rsidRDefault="002331EF"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D879E8">
        <w:rPr>
          <w:rFonts w:asciiTheme="minorHAnsi" w:hAnsiTheme="minorHAnsi" w:cstheme="minorHAnsi"/>
          <w:sz w:val="24"/>
          <w:lang w:eastAsia="en-IN"/>
        </w:rPr>
        <w:t>It is further submitted that any action or omission by a subordinate authority/court which negates or violates or refuses to give effect to a direction given by a superior court/tribunal has been repeatedly held to be a denial of justice which is destructive of basic principles in the administration of justice and majesty of courts. This aspect has been dealt by the Hon’ble Supreme Court in various decisions in detail. Those decisions are as under:</w:t>
      </w:r>
    </w:p>
    <w:p w14:paraId="1550A940"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 xml:space="preserve">Bhopal Sugar Industries Ltd. vs. ITO, Bhopal reported as AIR 1961 SC 182 (Paras 7-10 and 12) </w:t>
      </w:r>
    </w:p>
    <w:p w14:paraId="5279BC76"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 xml:space="preserve">RBF Rig Corp. vs. Commissioner of Customs reported as (2011) 3 SCC 573 (Paras 17-19, 23-27) </w:t>
      </w:r>
    </w:p>
    <w:p w14:paraId="233FEE42" w14:textId="77777777" w:rsidR="007A5550" w:rsidRDefault="002331EF" w:rsidP="007E4F4B">
      <w:pPr>
        <w:numPr>
          <w:ilvl w:val="0"/>
          <w:numId w:val="33"/>
        </w:numPr>
        <w:autoSpaceDE w:val="0"/>
        <w:autoSpaceDN w:val="0"/>
        <w:adjustRightInd w:val="0"/>
        <w:spacing w:before="120" w:after="120" w:line="276" w:lineRule="auto"/>
        <w:ind w:left="993"/>
        <w:jc w:val="both"/>
        <w:rPr>
          <w:rFonts w:asciiTheme="minorHAnsi" w:hAnsiTheme="minorHAnsi" w:cstheme="minorHAnsi"/>
          <w:sz w:val="24"/>
          <w:lang w:eastAsia="en-IN"/>
        </w:rPr>
      </w:pPr>
      <w:r w:rsidRPr="00D879E8">
        <w:rPr>
          <w:rFonts w:asciiTheme="minorHAnsi" w:hAnsiTheme="minorHAnsi" w:cstheme="minorHAnsi"/>
          <w:sz w:val="24"/>
          <w:lang w:eastAsia="en-IN"/>
        </w:rPr>
        <w:t>Smt. Kausalya Devi Bogra vs. Land Acquisition Officer reported as (1984) 2 SCC 324 (Paras 6-8 &amp; 14)</w:t>
      </w:r>
    </w:p>
    <w:p w14:paraId="66A42953" w14:textId="77777777" w:rsidR="002331EF" w:rsidRPr="007E4F4B" w:rsidRDefault="002331EF" w:rsidP="002331EF">
      <w:pPr>
        <w:autoSpaceDE w:val="0"/>
        <w:autoSpaceDN w:val="0"/>
        <w:adjustRightInd w:val="0"/>
        <w:spacing w:before="120" w:after="120" w:line="276" w:lineRule="auto"/>
        <w:ind w:left="1080"/>
        <w:jc w:val="both"/>
        <w:rPr>
          <w:rFonts w:asciiTheme="minorHAnsi" w:hAnsiTheme="minorHAnsi" w:cstheme="minorHAnsi"/>
          <w:sz w:val="10"/>
          <w:szCs w:val="10"/>
          <w:lang w:eastAsia="en-IN"/>
        </w:rPr>
      </w:pPr>
    </w:p>
    <w:p w14:paraId="42D23CB4" w14:textId="7CD70BB0" w:rsidR="007A5550" w:rsidRDefault="002331EF"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D879E8">
        <w:rPr>
          <w:rFonts w:asciiTheme="minorHAnsi" w:hAnsiTheme="minorHAnsi" w:cstheme="minorHAnsi"/>
          <w:sz w:val="24"/>
          <w:lang w:eastAsia="en-IN"/>
        </w:rPr>
        <w:t xml:space="preserve">It is well settled that the direction of the Appellate Court is certainly binding on the courts subordinate thereto. Judicial discipline required and decorum known to law warrants that appellate directions should be taken as binding and followed. </w:t>
      </w:r>
      <w:r w:rsidR="008130F1">
        <w:rPr>
          <w:rFonts w:asciiTheme="minorHAnsi" w:hAnsiTheme="minorHAnsi" w:cstheme="minorHAnsi"/>
          <w:sz w:val="24"/>
          <w:lang w:eastAsia="en-IN"/>
        </w:rPr>
        <w:t>M</w:t>
      </w:r>
      <w:r w:rsidRPr="00D879E8">
        <w:rPr>
          <w:rFonts w:asciiTheme="minorHAnsi" w:hAnsiTheme="minorHAnsi" w:cstheme="minorHAnsi"/>
          <w:sz w:val="24"/>
          <w:lang w:eastAsia="en-IN"/>
        </w:rPr>
        <w:t xml:space="preserve">ere fact that the order of the appellate authority is not “acceptable” to the subordinate authority cannot and should not be the ground for not following the said directions. </w:t>
      </w:r>
      <w:r w:rsidR="008130F1">
        <w:rPr>
          <w:rFonts w:asciiTheme="minorHAnsi" w:hAnsiTheme="minorHAnsi" w:cstheme="minorHAnsi"/>
          <w:sz w:val="24"/>
          <w:lang w:eastAsia="en-IN"/>
        </w:rPr>
        <w:t>F</w:t>
      </w:r>
      <w:r w:rsidRPr="00D879E8">
        <w:rPr>
          <w:rFonts w:asciiTheme="minorHAnsi" w:hAnsiTheme="minorHAnsi" w:cstheme="minorHAnsi"/>
          <w:sz w:val="24"/>
          <w:lang w:eastAsia="en-IN"/>
        </w:rPr>
        <w:t>iling of the Petition should not be treated as curtailing any right or claim of the Petitioner, which it is permitted to recover in terms of its License and Orders of the Hon’ble Commission, Hon’ble Tribunal (including the principle of parity / equality in treatment of Discoms) and or any other proceedings relevant to the entitlement of the Petitioner.</w:t>
      </w:r>
    </w:p>
    <w:p w14:paraId="166FA048" w14:textId="77777777" w:rsidR="00EF56B2" w:rsidRPr="007E4F4B" w:rsidRDefault="00EF56B2" w:rsidP="00EF56B2">
      <w:pPr>
        <w:autoSpaceDE w:val="0"/>
        <w:autoSpaceDN w:val="0"/>
        <w:adjustRightInd w:val="0"/>
        <w:spacing w:before="120" w:after="120" w:line="276" w:lineRule="auto"/>
        <w:ind w:left="1080"/>
        <w:jc w:val="both"/>
        <w:rPr>
          <w:rFonts w:asciiTheme="minorHAnsi" w:hAnsiTheme="minorHAnsi" w:cstheme="minorHAnsi"/>
          <w:color w:val="000000"/>
          <w:sz w:val="24"/>
          <w:lang w:val="en-GB" w:eastAsia="en-GB"/>
        </w:rPr>
      </w:pPr>
    </w:p>
    <w:p w14:paraId="5364AA4B" w14:textId="1B3A4DC4" w:rsidR="002D1708" w:rsidRPr="007E4F4B" w:rsidRDefault="006E4532" w:rsidP="00EF56B2">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 xml:space="preserve">Therefore, it is humbly submitted that allowing truing-up on urgent basis in terms of the principles of </w:t>
      </w:r>
      <w:r w:rsidRPr="007E4F4B">
        <w:rPr>
          <w:rFonts w:asciiTheme="minorHAnsi" w:hAnsiTheme="minorHAnsi" w:cstheme="minorHAnsi"/>
          <w:sz w:val="24"/>
          <w:lang w:eastAsia="en-IN"/>
        </w:rPr>
        <w:t>true</w:t>
      </w:r>
      <w:r w:rsidRPr="007E4F4B">
        <w:rPr>
          <w:rFonts w:asciiTheme="minorHAnsi" w:hAnsiTheme="minorHAnsi" w:cstheme="minorHAnsi"/>
          <w:color w:val="000000"/>
          <w:sz w:val="24"/>
          <w:lang w:val="en-GB" w:eastAsia="en-GB"/>
        </w:rPr>
        <w:t xml:space="preserve"> up set out herein</w:t>
      </w:r>
      <w:r w:rsidR="00624931">
        <w:rPr>
          <w:rFonts w:asciiTheme="minorHAnsi" w:hAnsiTheme="minorHAnsi" w:cstheme="minorHAnsi"/>
          <w:color w:val="000000"/>
          <w:sz w:val="24"/>
          <w:lang w:val="en-GB" w:eastAsia="en-GB"/>
        </w:rPr>
        <w:t xml:space="preserve"> above</w:t>
      </w:r>
      <w:r w:rsidRPr="007E4F4B">
        <w:rPr>
          <w:rFonts w:asciiTheme="minorHAnsi" w:hAnsiTheme="minorHAnsi" w:cstheme="minorHAnsi"/>
          <w:color w:val="000000"/>
          <w:sz w:val="24"/>
          <w:lang w:val="en-GB" w:eastAsia="en-GB"/>
        </w:rPr>
        <w:t xml:space="preserve"> is pivotal for the Petitioner to </w:t>
      </w:r>
      <w:r w:rsidRPr="007E4F4B">
        <w:rPr>
          <w:rFonts w:asciiTheme="minorHAnsi" w:hAnsiTheme="minorHAnsi" w:cstheme="minorHAnsi"/>
          <w:b/>
          <w:bCs/>
          <w:i/>
          <w:iCs/>
          <w:color w:val="000000"/>
          <w:sz w:val="24"/>
          <w:lang w:val="en-GB" w:eastAsia="en-GB"/>
        </w:rPr>
        <w:t>(a)</w:t>
      </w:r>
      <w:r w:rsidRPr="007E4F4B">
        <w:rPr>
          <w:rFonts w:asciiTheme="minorHAnsi" w:hAnsiTheme="minorHAnsi" w:cstheme="minorHAnsi"/>
          <w:color w:val="000000"/>
          <w:sz w:val="24"/>
          <w:lang w:val="en-GB" w:eastAsia="en-GB"/>
        </w:rPr>
        <w:t xml:space="preserve"> meet its power purchase costs and other uncontrollable costs, </w:t>
      </w:r>
      <w:r w:rsidRPr="007E4F4B">
        <w:rPr>
          <w:rFonts w:asciiTheme="minorHAnsi" w:hAnsiTheme="minorHAnsi" w:cstheme="minorHAnsi"/>
          <w:b/>
          <w:bCs/>
          <w:i/>
          <w:iCs/>
          <w:color w:val="000000"/>
          <w:sz w:val="24"/>
          <w:lang w:val="en-GB" w:eastAsia="en-GB"/>
        </w:rPr>
        <w:t xml:space="preserve">(b) </w:t>
      </w:r>
      <w:r w:rsidRPr="007E4F4B">
        <w:rPr>
          <w:rFonts w:asciiTheme="minorHAnsi" w:hAnsiTheme="minorHAnsi" w:cstheme="minorHAnsi"/>
          <w:color w:val="000000"/>
          <w:sz w:val="24"/>
          <w:lang w:val="en-GB" w:eastAsia="en-GB"/>
        </w:rPr>
        <w:t xml:space="preserve">meet the performance standards as well as </w:t>
      </w:r>
      <w:r w:rsidRPr="007E4F4B">
        <w:rPr>
          <w:rFonts w:asciiTheme="minorHAnsi" w:hAnsiTheme="minorHAnsi" w:cstheme="minorHAnsi"/>
          <w:b/>
          <w:bCs/>
          <w:i/>
          <w:iCs/>
          <w:color w:val="000000"/>
          <w:sz w:val="24"/>
          <w:lang w:val="en-GB" w:eastAsia="en-GB"/>
        </w:rPr>
        <w:t xml:space="preserve">(c) </w:t>
      </w:r>
      <w:r w:rsidRPr="007E4F4B">
        <w:rPr>
          <w:rFonts w:asciiTheme="minorHAnsi" w:hAnsiTheme="minorHAnsi" w:cstheme="minorHAnsi"/>
          <w:color w:val="000000"/>
          <w:sz w:val="24"/>
          <w:lang w:val="en-GB" w:eastAsia="en-GB"/>
        </w:rPr>
        <w:t xml:space="preserve">comply with various directives specified by the Hon’ble Commission, which particularly entails expenditure. Timely completion of the true-up exercise allowing recovery of costs in a reasonable manner will have a positive impact on the Petitioner’s ability to service the consumers/public. </w:t>
      </w:r>
    </w:p>
    <w:p w14:paraId="57E5EBAB" w14:textId="77777777" w:rsidR="007A5550" w:rsidRPr="007E4F4B" w:rsidRDefault="007A5550" w:rsidP="007E4F4B">
      <w:pPr>
        <w:autoSpaceDE w:val="0"/>
        <w:autoSpaceDN w:val="0"/>
        <w:adjustRightInd w:val="0"/>
        <w:spacing w:before="120" w:after="120" w:line="276" w:lineRule="auto"/>
        <w:ind w:left="720"/>
        <w:jc w:val="both"/>
        <w:rPr>
          <w:rFonts w:asciiTheme="minorHAnsi" w:hAnsiTheme="minorHAnsi" w:cstheme="minorHAnsi"/>
          <w:color w:val="000000"/>
          <w:sz w:val="24"/>
          <w:lang w:val="en-GB" w:eastAsia="en-GB"/>
        </w:rPr>
      </w:pPr>
    </w:p>
    <w:p w14:paraId="2A8ED298" w14:textId="60E854BA" w:rsidR="00B77308" w:rsidRPr="007E4F4B" w:rsidRDefault="00953337" w:rsidP="002D1708">
      <w:pPr>
        <w:autoSpaceDE w:val="0"/>
        <w:autoSpaceDN w:val="0"/>
        <w:adjustRightInd w:val="0"/>
        <w:spacing w:before="120" w:after="120" w:line="276" w:lineRule="auto"/>
        <w:jc w:val="both"/>
        <w:rPr>
          <w:rFonts w:asciiTheme="minorHAnsi" w:hAnsiTheme="minorHAnsi" w:cstheme="minorHAnsi"/>
          <w:b/>
          <w:bCs/>
          <w:color w:val="000000"/>
          <w:sz w:val="24"/>
          <w:lang w:eastAsia="en-IN"/>
        </w:rPr>
      </w:pPr>
      <w:r w:rsidRPr="00953337">
        <w:rPr>
          <w:rFonts w:asciiTheme="minorHAnsi" w:hAnsiTheme="minorHAnsi" w:cstheme="minorHAnsi"/>
          <w:b/>
          <w:bCs/>
          <w:color w:val="000000"/>
          <w:sz w:val="24"/>
          <w:lang w:eastAsia="en-IN"/>
        </w:rPr>
        <w:t xml:space="preserve">JUDGMENTS OF HON’BLE SUPREME COURT AND HON’BLE </w:t>
      </w:r>
      <w:r w:rsidR="008130F1">
        <w:rPr>
          <w:rFonts w:asciiTheme="minorHAnsi" w:hAnsiTheme="minorHAnsi" w:cstheme="minorHAnsi"/>
          <w:b/>
          <w:bCs/>
          <w:color w:val="000000"/>
          <w:sz w:val="24"/>
          <w:lang w:eastAsia="en-IN"/>
        </w:rPr>
        <w:t>TRIBUNAL</w:t>
      </w:r>
    </w:p>
    <w:p w14:paraId="4431D208" w14:textId="4C0742CE" w:rsidR="007A5550" w:rsidRPr="007E4F4B"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sz w:val="24"/>
          <w:lang w:eastAsia="en-IN"/>
        </w:rPr>
        <w:t xml:space="preserve">The Petitioner humbly requests the Hon’ble Commission to comply with the Orders and </w:t>
      </w:r>
      <w:r w:rsidR="008130F1">
        <w:rPr>
          <w:rFonts w:asciiTheme="minorHAnsi" w:hAnsiTheme="minorHAnsi" w:cstheme="minorHAnsi"/>
          <w:sz w:val="24"/>
          <w:lang w:eastAsia="en-IN"/>
        </w:rPr>
        <w:t>d</w:t>
      </w:r>
      <w:r w:rsidRPr="007E4F4B">
        <w:rPr>
          <w:rFonts w:asciiTheme="minorHAnsi" w:hAnsiTheme="minorHAnsi" w:cstheme="minorHAnsi"/>
          <w:sz w:val="24"/>
          <w:lang w:eastAsia="en-IN"/>
        </w:rPr>
        <w:t>irectives issued by the Hon’ble Supreme Court and the Hon’ble Tribunal in the Appeals against Orders of the Hon’ble Commission. It is settled law that directions of superior courts i.e., the Hon’ble Supreme Court and the Hon’ble Tribunal, are binding on the Hon’ble Commission being the subordinate authority. As such, consequential impact of the following judgments and directions contained therein must be granted to the Petitioner herein</w:t>
      </w:r>
      <w:r w:rsidRPr="007E4F4B">
        <w:rPr>
          <w:rFonts w:asciiTheme="minorHAnsi" w:hAnsiTheme="minorHAnsi" w:cstheme="minorHAnsi"/>
          <w:color w:val="000000"/>
          <w:sz w:val="24"/>
          <w:lang w:val="en-GB" w:eastAsia="en-GB"/>
        </w:rPr>
        <w:t>:</w:t>
      </w:r>
    </w:p>
    <w:p w14:paraId="46535B51" w14:textId="0A1CE31E" w:rsidR="00EF56B2" w:rsidRPr="007E4F4B" w:rsidRDefault="006E4532" w:rsidP="00EF56B2">
      <w:pPr>
        <w:pStyle w:val="ListParagraph"/>
        <w:widowControl/>
        <w:numPr>
          <w:ilvl w:val="0"/>
          <w:numId w:val="27"/>
        </w:numPr>
        <w:autoSpaceDE w:val="0"/>
        <w:autoSpaceDN w:val="0"/>
        <w:spacing w:before="120" w:after="120" w:line="276" w:lineRule="auto"/>
        <w:ind w:left="1276" w:hanging="425"/>
        <w:textAlignment w:val="auto"/>
        <w:rPr>
          <w:rFonts w:asciiTheme="minorHAnsi" w:hAnsiTheme="minorHAnsi" w:cstheme="minorHAnsi"/>
          <w:lang w:eastAsia="en-IN"/>
        </w:rPr>
      </w:pPr>
      <w:r w:rsidRPr="007E4F4B">
        <w:rPr>
          <w:rFonts w:asciiTheme="minorHAnsi" w:hAnsiTheme="minorHAnsi" w:cstheme="minorHAnsi"/>
          <w:lang w:val="en-US" w:eastAsia="en-IN"/>
        </w:rPr>
        <w:t xml:space="preserve">Hon’ble Supreme Court’s Judgment dated December 01, 2021 passed in Civil Appeal Nos. </w:t>
      </w:r>
      <w:r w:rsidR="00F62061">
        <w:rPr>
          <w:rFonts w:asciiTheme="minorHAnsi" w:hAnsiTheme="minorHAnsi" w:cstheme="minorHAnsi"/>
          <w:lang w:val="en-US" w:eastAsia="en-IN"/>
        </w:rPr>
        <w:t>980</w:t>
      </w:r>
      <w:r w:rsidRPr="007E4F4B">
        <w:rPr>
          <w:rFonts w:asciiTheme="minorHAnsi" w:hAnsiTheme="minorHAnsi" w:cstheme="minorHAnsi"/>
          <w:lang w:val="en-US" w:eastAsia="en-IN"/>
        </w:rPr>
        <w:t xml:space="preserve"> of 2010, 9003-04 of 2011 and 1854-1855 of 2014 respectively in the matter of Delhi Electricity Regulatory Commission v. BSES </w:t>
      </w:r>
      <w:r w:rsidR="0050316C">
        <w:rPr>
          <w:rFonts w:asciiTheme="minorHAnsi" w:hAnsiTheme="minorHAnsi" w:cstheme="minorHAnsi"/>
          <w:lang w:val="en-US" w:eastAsia="en-IN"/>
        </w:rPr>
        <w:t>Yamuna</w:t>
      </w:r>
      <w:r w:rsidRPr="007E4F4B">
        <w:rPr>
          <w:rFonts w:asciiTheme="minorHAnsi" w:hAnsiTheme="minorHAnsi" w:cstheme="minorHAnsi"/>
          <w:lang w:val="en-US" w:eastAsia="en-IN"/>
        </w:rPr>
        <w:t xml:space="preserve"> Power Limited and Ors as indicated in Chapter 3B.</w:t>
      </w:r>
    </w:p>
    <w:p w14:paraId="06E3072C" w14:textId="5E7912F9" w:rsidR="00EF56B2" w:rsidRPr="007E4F4B" w:rsidRDefault="006E4532" w:rsidP="00EF56B2">
      <w:pPr>
        <w:pStyle w:val="ListParagraph"/>
        <w:widowControl/>
        <w:numPr>
          <w:ilvl w:val="0"/>
          <w:numId w:val="27"/>
        </w:numPr>
        <w:autoSpaceDE w:val="0"/>
        <w:autoSpaceDN w:val="0"/>
        <w:spacing w:before="120" w:after="120" w:line="276" w:lineRule="auto"/>
        <w:ind w:left="1276" w:hanging="425"/>
        <w:textAlignment w:val="auto"/>
        <w:rPr>
          <w:rFonts w:asciiTheme="minorHAnsi" w:hAnsiTheme="minorHAnsi" w:cstheme="minorHAnsi"/>
          <w:lang w:eastAsia="en-IN"/>
        </w:rPr>
      </w:pPr>
      <w:r w:rsidRPr="007E4F4B">
        <w:rPr>
          <w:rFonts w:asciiTheme="minorHAnsi" w:hAnsiTheme="minorHAnsi" w:cstheme="minorHAnsi"/>
          <w:lang w:val="en-US" w:eastAsia="en-IN"/>
        </w:rPr>
        <w:t>Hon’ble Supreme Court’s Judgment dated October 18, 2022 passed in Civil Appeal Nos. 432</w:t>
      </w:r>
      <w:r w:rsidR="00F62061">
        <w:rPr>
          <w:rFonts w:asciiTheme="minorHAnsi" w:hAnsiTheme="minorHAnsi" w:cstheme="minorHAnsi"/>
          <w:lang w:val="en-US" w:eastAsia="en-IN"/>
        </w:rPr>
        <w:t>3</w:t>
      </w:r>
      <w:r w:rsidRPr="007E4F4B">
        <w:rPr>
          <w:rFonts w:asciiTheme="minorHAnsi" w:hAnsiTheme="minorHAnsi" w:cstheme="minorHAnsi"/>
          <w:lang w:val="en-US" w:eastAsia="en-IN"/>
        </w:rPr>
        <w:t xml:space="preserve"> of 2015 respectively in the matter of Delhi Electricity Regulatory Commission v. BSES </w:t>
      </w:r>
      <w:r w:rsidR="0050316C">
        <w:rPr>
          <w:rFonts w:asciiTheme="minorHAnsi" w:hAnsiTheme="minorHAnsi" w:cstheme="minorHAnsi"/>
          <w:lang w:val="en-US" w:eastAsia="en-IN"/>
        </w:rPr>
        <w:t>Yamuna</w:t>
      </w:r>
      <w:r w:rsidRPr="007E4F4B">
        <w:rPr>
          <w:rFonts w:asciiTheme="minorHAnsi" w:hAnsiTheme="minorHAnsi" w:cstheme="minorHAnsi"/>
          <w:lang w:val="en-US" w:eastAsia="en-IN"/>
        </w:rPr>
        <w:t xml:space="preserve"> Power Limited and Ors as indicated in Chapter 3B.</w:t>
      </w:r>
    </w:p>
    <w:p w14:paraId="4E96E72B" w14:textId="1CDEEB5E" w:rsidR="00EF56B2" w:rsidRPr="007E4F4B" w:rsidRDefault="006E4532" w:rsidP="00EF56B2">
      <w:pPr>
        <w:pStyle w:val="ListParagraph"/>
        <w:widowControl/>
        <w:numPr>
          <w:ilvl w:val="0"/>
          <w:numId w:val="27"/>
        </w:numPr>
        <w:autoSpaceDE w:val="0"/>
        <w:autoSpaceDN w:val="0"/>
        <w:spacing w:before="120" w:after="120" w:line="276" w:lineRule="auto"/>
        <w:ind w:left="1276" w:hanging="425"/>
        <w:textAlignment w:val="auto"/>
        <w:rPr>
          <w:rFonts w:asciiTheme="minorHAnsi" w:hAnsiTheme="minorHAnsi" w:cstheme="minorHAnsi"/>
          <w:lang w:eastAsia="en-IN"/>
        </w:rPr>
      </w:pPr>
      <w:r w:rsidRPr="007E4F4B">
        <w:rPr>
          <w:rFonts w:asciiTheme="minorHAnsi" w:hAnsiTheme="minorHAnsi" w:cstheme="minorHAnsi"/>
          <w:lang w:val="en-US" w:eastAsia="en-IN"/>
        </w:rPr>
        <w:t xml:space="preserve">Hon’ble APTEL’s Order dated </w:t>
      </w:r>
      <w:r w:rsidRPr="007E4F4B">
        <w:rPr>
          <w:rFonts w:asciiTheme="minorHAnsi" w:hAnsiTheme="minorHAnsi" w:cstheme="minorHAnsi"/>
          <w:lang w:val="en-IN" w:eastAsia="en-IN"/>
        </w:rPr>
        <w:t xml:space="preserve">26.08.2022 in IA No. </w:t>
      </w:r>
      <w:r w:rsidR="00170739">
        <w:rPr>
          <w:rFonts w:asciiTheme="minorHAnsi" w:hAnsiTheme="minorHAnsi" w:cstheme="minorHAnsi"/>
          <w:lang w:val="en-IN" w:eastAsia="en-IN"/>
        </w:rPr>
        <w:t>1263</w:t>
      </w:r>
      <w:r w:rsidRPr="007E4F4B">
        <w:rPr>
          <w:rFonts w:asciiTheme="minorHAnsi" w:hAnsiTheme="minorHAnsi" w:cstheme="minorHAnsi"/>
          <w:lang w:val="en-IN" w:eastAsia="en-IN"/>
        </w:rPr>
        <w:t xml:space="preserve"> of 2022 in Appeal No. 24</w:t>
      </w:r>
      <w:r w:rsidR="004B2C5F">
        <w:rPr>
          <w:rFonts w:asciiTheme="minorHAnsi" w:hAnsiTheme="minorHAnsi" w:cstheme="minorHAnsi"/>
          <w:lang w:val="en-IN" w:eastAsia="en-IN"/>
        </w:rPr>
        <w:t>7</w:t>
      </w:r>
      <w:r w:rsidRPr="007E4F4B">
        <w:rPr>
          <w:rFonts w:asciiTheme="minorHAnsi" w:hAnsiTheme="minorHAnsi" w:cstheme="minorHAnsi"/>
          <w:lang w:val="en-IN" w:eastAsia="en-IN"/>
        </w:rPr>
        <w:t xml:space="preserve"> of 2021</w:t>
      </w:r>
      <w:r w:rsidRPr="007E4F4B">
        <w:rPr>
          <w:rFonts w:asciiTheme="minorHAnsi" w:hAnsiTheme="minorHAnsi" w:cstheme="minorHAnsi"/>
          <w:lang w:val="en-US" w:eastAsia="en-IN"/>
        </w:rPr>
        <w:t xml:space="preserve"> in the matter of BSES </w:t>
      </w:r>
      <w:r w:rsidR="0050316C">
        <w:rPr>
          <w:rFonts w:asciiTheme="minorHAnsi" w:hAnsiTheme="minorHAnsi" w:cstheme="minorHAnsi"/>
          <w:lang w:val="en-US" w:eastAsia="en-IN"/>
        </w:rPr>
        <w:t>Yamuna</w:t>
      </w:r>
      <w:r w:rsidRPr="007E4F4B">
        <w:rPr>
          <w:rFonts w:asciiTheme="minorHAnsi" w:hAnsiTheme="minorHAnsi" w:cstheme="minorHAnsi"/>
          <w:lang w:val="en-US" w:eastAsia="en-IN"/>
        </w:rPr>
        <w:t xml:space="preserve"> Power Limited v. Delhi Electricity Regulatory Commission as indicated in Chapter 3.</w:t>
      </w:r>
    </w:p>
    <w:p w14:paraId="0E2F41B4" w14:textId="77777777" w:rsidR="007A5550" w:rsidRPr="007E4F4B"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7E4F4B">
        <w:rPr>
          <w:rFonts w:asciiTheme="minorHAnsi" w:hAnsiTheme="minorHAnsi" w:cstheme="minorHAnsi"/>
          <w:b/>
          <w:bCs/>
          <w:color w:val="000000"/>
          <w:sz w:val="24"/>
          <w:lang w:val="en-GB" w:eastAsia="en-GB"/>
        </w:rPr>
        <w:t>Delay</w:t>
      </w:r>
      <w:r w:rsidRPr="007E4F4B">
        <w:rPr>
          <w:rFonts w:asciiTheme="minorHAnsi" w:hAnsiTheme="minorHAnsi" w:cstheme="minorHAnsi"/>
          <w:b/>
          <w:bCs/>
          <w:sz w:val="24"/>
          <w:lang w:eastAsia="en-IN"/>
        </w:rPr>
        <w:t xml:space="preserve"> in granting consequential</w:t>
      </w:r>
      <w:r w:rsidRPr="007E4F4B">
        <w:rPr>
          <w:rFonts w:asciiTheme="minorHAnsi" w:hAnsiTheme="minorHAnsi" w:cstheme="minorHAnsi"/>
          <w:b/>
          <w:sz w:val="24"/>
          <w:lang w:eastAsia="en-IN"/>
        </w:rPr>
        <w:t xml:space="preserve"> impact of issues already decided in favor of the Petitioner which have either attained finality or have no stay by a superior Court operational against them are as under: -</w:t>
      </w:r>
    </w:p>
    <w:p w14:paraId="45F84B24" w14:textId="77777777"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lang w:val="en-US" w:eastAsia="en-IN"/>
        </w:rPr>
      </w:pPr>
      <w:r w:rsidRPr="007E4F4B">
        <w:rPr>
          <w:rFonts w:asciiTheme="minorHAnsi" w:hAnsiTheme="minorHAnsi" w:cstheme="minorHAnsi"/>
          <w:lang w:val="en-US" w:eastAsia="en-IN"/>
        </w:rPr>
        <w:t>Civil Appeal Nos. 884 &amp; 980 of 2010 against Appeal No. 36 &amp; 37 of 2008 in Order dated 06.10.2009 &amp; 30.10.2009: [</w:t>
      </w:r>
      <w:r w:rsidRPr="007E4F4B">
        <w:rPr>
          <w:rFonts w:asciiTheme="minorHAnsi" w:hAnsiTheme="minorHAnsi" w:cstheme="minorHAnsi"/>
          <w:b/>
          <w:lang w:val="en-US" w:eastAsia="en-IN"/>
        </w:rPr>
        <w:t>4809] days.</w:t>
      </w:r>
    </w:p>
    <w:p w14:paraId="6167791F" w14:textId="77777777" w:rsidR="00EF56B2" w:rsidRPr="007E4F4B" w:rsidRDefault="00EF56B2" w:rsidP="00EF56B2">
      <w:pPr>
        <w:pStyle w:val="ListParagraph"/>
        <w:widowControl/>
        <w:autoSpaceDE w:val="0"/>
        <w:autoSpaceDN w:val="0"/>
        <w:spacing w:before="120" w:after="120" w:line="276" w:lineRule="auto"/>
        <w:ind w:left="1276"/>
        <w:textAlignment w:val="auto"/>
        <w:rPr>
          <w:rFonts w:asciiTheme="minorHAnsi" w:hAnsiTheme="minorHAnsi" w:cstheme="minorHAnsi"/>
          <w:lang w:val="en-US" w:eastAsia="en-IN"/>
        </w:rPr>
      </w:pPr>
    </w:p>
    <w:p w14:paraId="599E7A52" w14:textId="77777777"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b/>
          <w:lang w:val="en-US" w:eastAsia="en-IN"/>
        </w:rPr>
      </w:pPr>
      <w:r w:rsidRPr="007E4F4B">
        <w:rPr>
          <w:rFonts w:asciiTheme="minorHAnsi" w:hAnsiTheme="minorHAnsi" w:cstheme="minorHAnsi"/>
          <w:lang w:val="en-US" w:eastAsia="en-IN"/>
        </w:rPr>
        <w:t>Civil Appeal Nos.9003 &amp; 9004 of 2011 against Appeal No. 142 &amp; 147 of 2009 in Order dated 12.07.2011: [</w:t>
      </w:r>
      <w:r w:rsidRPr="007E4F4B">
        <w:rPr>
          <w:rFonts w:asciiTheme="minorHAnsi" w:hAnsiTheme="minorHAnsi" w:cstheme="minorHAnsi"/>
          <w:b/>
          <w:lang w:val="en-US" w:eastAsia="en-IN"/>
        </w:rPr>
        <w:t>4159] Days</w:t>
      </w:r>
    </w:p>
    <w:p w14:paraId="2FC77062" w14:textId="77777777" w:rsidR="00EF56B2" w:rsidRPr="007E4F4B" w:rsidRDefault="00EF56B2" w:rsidP="00EF56B2">
      <w:pPr>
        <w:pStyle w:val="ListParagraph"/>
        <w:widowControl/>
        <w:autoSpaceDE w:val="0"/>
        <w:autoSpaceDN w:val="0"/>
        <w:spacing w:before="120" w:after="120" w:line="276" w:lineRule="auto"/>
        <w:ind w:left="1276"/>
        <w:textAlignment w:val="auto"/>
        <w:rPr>
          <w:rFonts w:asciiTheme="minorHAnsi" w:hAnsiTheme="minorHAnsi" w:cstheme="minorHAnsi"/>
          <w:b/>
          <w:lang w:val="en-US" w:eastAsia="en-IN"/>
        </w:rPr>
      </w:pPr>
    </w:p>
    <w:p w14:paraId="112F3C37" w14:textId="77777777"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lang w:val="en-US" w:eastAsia="en-IN"/>
        </w:rPr>
      </w:pPr>
      <w:r w:rsidRPr="007E4F4B">
        <w:rPr>
          <w:rFonts w:asciiTheme="minorHAnsi" w:hAnsiTheme="minorHAnsi" w:cstheme="minorHAnsi"/>
          <w:lang w:val="en-US" w:eastAsia="en-IN"/>
        </w:rPr>
        <w:t>Civil Appeal Nos.1854 &amp; 1855 of 2014 against OP No. 1 &amp; 2 of 2012 in Order dated 14.11.2013. [</w:t>
      </w:r>
      <w:r w:rsidRPr="007E4F4B">
        <w:rPr>
          <w:rFonts w:asciiTheme="minorHAnsi" w:hAnsiTheme="minorHAnsi" w:cstheme="minorHAnsi"/>
          <w:b/>
          <w:lang w:val="en-US" w:eastAsia="en-IN"/>
        </w:rPr>
        <w:t>3303] days</w:t>
      </w:r>
    </w:p>
    <w:p w14:paraId="5C25D0F0" w14:textId="77777777" w:rsidR="00EF56B2" w:rsidRPr="007E4F4B" w:rsidRDefault="00EF56B2" w:rsidP="00EF56B2">
      <w:pPr>
        <w:pStyle w:val="ListParagraph"/>
        <w:widowControl/>
        <w:autoSpaceDE w:val="0"/>
        <w:autoSpaceDN w:val="0"/>
        <w:spacing w:before="120" w:after="120" w:line="276" w:lineRule="auto"/>
        <w:ind w:left="1276"/>
        <w:textAlignment w:val="auto"/>
        <w:rPr>
          <w:rFonts w:asciiTheme="minorHAnsi" w:hAnsiTheme="minorHAnsi" w:cstheme="minorHAnsi"/>
          <w:lang w:val="en-US" w:eastAsia="en-IN"/>
        </w:rPr>
      </w:pPr>
    </w:p>
    <w:p w14:paraId="31CD618D" w14:textId="78DC67B2"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color w:val="000000"/>
          <w:lang w:eastAsia="en-GB"/>
        </w:rPr>
      </w:pPr>
      <w:r w:rsidRPr="007E4F4B">
        <w:rPr>
          <w:rFonts w:asciiTheme="minorHAnsi" w:hAnsiTheme="minorHAnsi" w:cstheme="minorHAnsi"/>
          <w:lang w:val="en-US" w:eastAsia="en-IN"/>
        </w:rPr>
        <w:t>Judgment</w:t>
      </w:r>
      <w:r w:rsidRPr="007E4F4B">
        <w:rPr>
          <w:rFonts w:asciiTheme="minorHAnsi" w:hAnsiTheme="minorHAnsi" w:cstheme="minorHAnsi"/>
          <w:color w:val="000000"/>
          <w:lang w:eastAsia="en-GB"/>
        </w:rPr>
        <w:t xml:space="preserve"> dated August 31, 2021 passed in Appeal No. 5 &amp; 6 of 2019 &amp; 34 of 2020 respectively in the matter </w:t>
      </w:r>
      <w:r w:rsidRPr="007E4F4B">
        <w:rPr>
          <w:rFonts w:asciiTheme="minorHAnsi" w:hAnsiTheme="minorHAnsi" w:cstheme="minorHAnsi"/>
          <w:lang w:eastAsia="en-IN"/>
        </w:rPr>
        <w:t xml:space="preserve">BSES </w:t>
      </w:r>
      <w:r w:rsidR="0050316C">
        <w:rPr>
          <w:rFonts w:asciiTheme="minorHAnsi" w:hAnsiTheme="minorHAnsi" w:cstheme="minorHAnsi"/>
          <w:lang w:eastAsia="en-IN"/>
        </w:rPr>
        <w:t>Yamuna</w:t>
      </w:r>
      <w:r w:rsidRPr="007E4F4B">
        <w:rPr>
          <w:rFonts w:asciiTheme="minorHAnsi" w:hAnsiTheme="minorHAnsi" w:cstheme="minorHAnsi"/>
          <w:lang w:eastAsia="en-IN"/>
        </w:rPr>
        <w:t xml:space="preserve"> Power limited / BSES Yamuna Power Limited </w:t>
      </w:r>
      <w:r w:rsidR="00464940">
        <w:rPr>
          <w:rFonts w:asciiTheme="minorHAnsi" w:hAnsiTheme="minorHAnsi" w:cstheme="minorHAnsi"/>
          <w:lang w:eastAsia="en-IN"/>
        </w:rPr>
        <w:t>v. Delhi Electricity Regulatory</w:t>
      </w:r>
      <w:r w:rsidRPr="007E4F4B">
        <w:rPr>
          <w:rFonts w:asciiTheme="minorHAnsi" w:hAnsiTheme="minorHAnsi" w:cstheme="minorHAnsi"/>
          <w:lang w:eastAsia="en-IN"/>
        </w:rPr>
        <w:t xml:space="preserve"> Commission</w:t>
      </w:r>
      <w:r w:rsidRPr="007E4F4B">
        <w:rPr>
          <w:rFonts w:asciiTheme="minorHAnsi" w:hAnsiTheme="minorHAnsi" w:cstheme="minorHAnsi"/>
          <w:color w:val="000000"/>
          <w:lang w:eastAsia="en-GB"/>
        </w:rPr>
        <w:t>;</w:t>
      </w:r>
      <w:r w:rsidRPr="007E4F4B">
        <w:rPr>
          <w:rFonts w:asciiTheme="minorHAnsi" w:hAnsiTheme="minorHAnsi" w:cstheme="minorHAnsi"/>
          <w:b/>
          <w:color w:val="000000"/>
          <w:lang w:eastAsia="en-GB"/>
        </w:rPr>
        <w:t xml:space="preserve"> [</w:t>
      </w:r>
      <w:r w:rsidRPr="007E4F4B">
        <w:rPr>
          <w:rFonts w:asciiTheme="minorHAnsi" w:hAnsiTheme="minorHAnsi" w:cstheme="minorHAnsi"/>
          <w:b/>
          <w:color w:val="000000" w:themeColor="text1"/>
          <w:lang w:eastAsia="en-GB"/>
        </w:rPr>
        <w:t>456</w:t>
      </w:r>
      <w:r w:rsidRPr="007E4F4B">
        <w:rPr>
          <w:rFonts w:asciiTheme="minorHAnsi" w:hAnsiTheme="minorHAnsi" w:cstheme="minorHAnsi"/>
          <w:b/>
          <w:color w:val="000000"/>
          <w:lang w:eastAsia="en-GB"/>
        </w:rPr>
        <w:t>] days</w:t>
      </w:r>
    </w:p>
    <w:p w14:paraId="2F243A50" w14:textId="77777777" w:rsidR="00EF56B2" w:rsidRPr="007E4F4B" w:rsidRDefault="00EF56B2" w:rsidP="00EF56B2">
      <w:pPr>
        <w:pStyle w:val="ListParagraph"/>
        <w:widowControl/>
        <w:autoSpaceDE w:val="0"/>
        <w:autoSpaceDN w:val="0"/>
        <w:spacing w:before="120" w:after="120" w:line="276" w:lineRule="auto"/>
        <w:ind w:left="1985"/>
        <w:jc w:val="left"/>
        <w:textAlignment w:val="auto"/>
        <w:rPr>
          <w:rFonts w:asciiTheme="minorHAnsi" w:hAnsiTheme="minorHAnsi" w:cstheme="minorHAnsi"/>
          <w:color w:val="000000"/>
          <w:lang w:eastAsia="en-GB"/>
        </w:rPr>
      </w:pPr>
    </w:p>
    <w:p w14:paraId="1BDDCB9B" w14:textId="1B8BF9E4"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color w:val="000000"/>
          <w:lang w:eastAsia="en-GB"/>
        </w:rPr>
      </w:pPr>
      <w:r w:rsidRPr="007E4F4B">
        <w:rPr>
          <w:rFonts w:asciiTheme="minorHAnsi" w:hAnsiTheme="minorHAnsi" w:cstheme="minorHAnsi"/>
          <w:color w:val="000000"/>
          <w:lang w:eastAsia="en-GB"/>
        </w:rPr>
        <w:t xml:space="preserve">Order </w:t>
      </w:r>
      <w:r w:rsidRPr="007E4F4B">
        <w:rPr>
          <w:rFonts w:asciiTheme="minorHAnsi" w:hAnsiTheme="minorHAnsi" w:cstheme="minorHAnsi"/>
          <w:lang w:val="en-US" w:eastAsia="en-IN"/>
        </w:rPr>
        <w:t>dated</w:t>
      </w:r>
      <w:r w:rsidRPr="007E4F4B">
        <w:rPr>
          <w:rFonts w:asciiTheme="minorHAnsi" w:hAnsiTheme="minorHAnsi" w:cstheme="minorHAnsi"/>
          <w:color w:val="000000"/>
          <w:lang w:eastAsia="en-GB"/>
        </w:rPr>
        <w:t xml:space="preserve"> August 09, 2021 passed in Appeal No. 290 &amp; 297 of 2015 respectively in the matter of </w:t>
      </w:r>
      <w:r w:rsidRPr="007E4F4B">
        <w:rPr>
          <w:rFonts w:asciiTheme="minorHAnsi" w:hAnsiTheme="minorHAnsi" w:cstheme="minorHAnsi"/>
          <w:lang w:eastAsia="en-IN"/>
        </w:rPr>
        <w:t xml:space="preserve">BSES </w:t>
      </w:r>
      <w:r w:rsidR="0050316C">
        <w:rPr>
          <w:rFonts w:asciiTheme="minorHAnsi" w:hAnsiTheme="minorHAnsi" w:cstheme="minorHAnsi"/>
          <w:lang w:eastAsia="en-IN"/>
        </w:rPr>
        <w:t>Yamuna</w:t>
      </w:r>
      <w:r w:rsidRPr="007E4F4B">
        <w:rPr>
          <w:rFonts w:asciiTheme="minorHAnsi" w:hAnsiTheme="minorHAnsi" w:cstheme="minorHAnsi"/>
          <w:lang w:eastAsia="en-IN"/>
        </w:rPr>
        <w:t xml:space="preserve"> Power limited /BSES Yamuna Power Limited Vs. Delhi Electricity Regulatory Commission</w:t>
      </w:r>
      <w:r w:rsidRPr="007E4F4B">
        <w:rPr>
          <w:rFonts w:asciiTheme="minorHAnsi" w:hAnsiTheme="minorHAnsi" w:cstheme="minorHAnsi"/>
          <w:color w:val="000000"/>
          <w:lang w:eastAsia="en-GB"/>
        </w:rPr>
        <w:t>;</w:t>
      </w:r>
      <w:r w:rsidRPr="007E4F4B">
        <w:rPr>
          <w:rFonts w:asciiTheme="minorHAnsi" w:hAnsiTheme="minorHAnsi" w:cstheme="minorHAnsi"/>
          <w:b/>
          <w:color w:val="000000"/>
          <w:lang w:eastAsia="en-GB"/>
        </w:rPr>
        <w:t xml:space="preserve"> [478] days</w:t>
      </w:r>
    </w:p>
    <w:p w14:paraId="26D8CA28" w14:textId="77777777" w:rsidR="00EF56B2" w:rsidRPr="007E4F4B" w:rsidRDefault="00EF56B2" w:rsidP="00EF56B2">
      <w:pPr>
        <w:pStyle w:val="ListParagraph"/>
        <w:widowControl/>
        <w:autoSpaceDE w:val="0"/>
        <w:autoSpaceDN w:val="0"/>
        <w:spacing w:before="120" w:after="120" w:line="276" w:lineRule="auto"/>
        <w:ind w:left="1985"/>
        <w:jc w:val="left"/>
        <w:textAlignment w:val="auto"/>
        <w:rPr>
          <w:rFonts w:asciiTheme="minorHAnsi" w:hAnsiTheme="minorHAnsi" w:cstheme="minorHAnsi"/>
          <w:color w:val="000000"/>
          <w:lang w:eastAsia="en-GB"/>
        </w:rPr>
      </w:pPr>
    </w:p>
    <w:p w14:paraId="65D039FE" w14:textId="322FE215"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color w:val="000000"/>
          <w:lang w:eastAsia="en-GB"/>
        </w:rPr>
      </w:pPr>
      <w:r w:rsidRPr="007E4F4B">
        <w:rPr>
          <w:rFonts w:asciiTheme="minorHAnsi" w:hAnsiTheme="minorHAnsi" w:cstheme="minorHAnsi"/>
          <w:color w:val="000000"/>
          <w:lang w:eastAsia="en-GB"/>
        </w:rPr>
        <w:t xml:space="preserve">Order dated June 07, 2021 passed in Appeal No. 235 &amp; 236 of 2014; respectively in the matter of </w:t>
      </w:r>
      <w:r w:rsidRPr="007E4F4B">
        <w:rPr>
          <w:rFonts w:asciiTheme="minorHAnsi" w:hAnsiTheme="minorHAnsi" w:cstheme="minorHAnsi"/>
          <w:lang w:eastAsia="en-IN"/>
        </w:rPr>
        <w:t xml:space="preserve">BSES </w:t>
      </w:r>
      <w:r w:rsidR="0050316C">
        <w:rPr>
          <w:rFonts w:asciiTheme="minorHAnsi" w:hAnsiTheme="minorHAnsi" w:cstheme="minorHAnsi"/>
          <w:lang w:eastAsia="en-IN"/>
        </w:rPr>
        <w:t>Yamuna</w:t>
      </w:r>
      <w:r w:rsidRPr="007E4F4B">
        <w:rPr>
          <w:rFonts w:asciiTheme="minorHAnsi" w:hAnsiTheme="minorHAnsi" w:cstheme="minorHAnsi"/>
          <w:lang w:eastAsia="en-IN"/>
        </w:rPr>
        <w:t xml:space="preserve"> Power limited /BSES Yamuna Power Limited Vs. Delhi Electricity Regulatory Commission</w:t>
      </w:r>
      <w:r w:rsidRPr="007E4F4B">
        <w:rPr>
          <w:rFonts w:asciiTheme="minorHAnsi" w:hAnsiTheme="minorHAnsi" w:cstheme="minorHAnsi"/>
          <w:b/>
          <w:color w:val="000000"/>
          <w:lang w:eastAsia="en-GB"/>
        </w:rPr>
        <w:t>; [541] days</w:t>
      </w:r>
    </w:p>
    <w:p w14:paraId="004DC0D6" w14:textId="77777777" w:rsidR="00EF56B2" w:rsidRPr="007E4F4B" w:rsidRDefault="00EF56B2" w:rsidP="00EF56B2">
      <w:pPr>
        <w:pStyle w:val="ListParagraph"/>
        <w:widowControl/>
        <w:autoSpaceDE w:val="0"/>
        <w:autoSpaceDN w:val="0"/>
        <w:spacing w:before="120" w:after="120" w:line="276" w:lineRule="auto"/>
        <w:ind w:left="1985"/>
        <w:jc w:val="left"/>
        <w:textAlignment w:val="auto"/>
        <w:rPr>
          <w:rFonts w:asciiTheme="minorHAnsi" w:hAnsiTheme="minorHAnsi" w:cstheme="minorHAnsi"/>
          <w:color w:val="000000"/>
          <w:lang w:eastAsia="en-GB"/>
        </w:rPr>
      </w:pPr>
    </w:p>
    <w:p w14:paraId="41EB7303" w14:textId="2D3E1928"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color w:val="000000"/>
          <w:lang w:eastAsia="en-GB"/>
        </w:rPr>
      </w:pPr>
      <w:r w:rsidRPr="007E4F4B">
        <w:rPr>
          <w:rFonts w:asciiTheme="minorHAnsi" w:hAnsiTheme="minorHAnsi" w:cstheme="minorHAnsi"/>
          <w:color w:val="000000"/>
          <w:lang w:eastAsia="en-GB"/>
        </w:rPr>
        <w:t xml:space="preserve">Judgment dated November 11, 2011 passed in O.P. No. 1 of 2011; respectively in the matter of </w:t>
      </w:r>
      <w:r w:rsidRPr="007E4F4B">
        <w:rPr>
          <w:rFonts w:asciiTheme="minorHAnsi" w:hAnsiTheme="minorHAnsi" w:cstheme="minorHAnsi"/>
          <w:lang w:eastAsia="en-IN"/>
        </w:rPr>
        <w:t xml:space="preserve">BSES </w:t>
      </w:r>
      <w:r w:rsidR="0050316C">
        <w:rPr>
          <w:rFonts w:asciiTheme="minorHAnsi" w:hAnsiTheme="minorHAnsi" w:cstheme="minorHAnsi"/>
          <w:lang w:eastAsia="en-IN"/>
        </w:rPr>
        <w:t>Yamuna</w:t>
      </w:r>
      <w:r w:rsidRPr="007E4F4B">
        <w:rPr>
          <w:rFonts w:asciiTheme="minorHAnsi" w:hAnsiTheme="minorHAnsi" w:cstheme="minorHAnsi"/>
          <w:lang w:eastAsia="en-IN"/>
        </w:rPr>
        <w:t xml:space="preserve"> Power limited /BSES Yamuna Power Limited Vs. Delhi Electricity Regulatory Commission</w:t>
      </w:r>
      <w:r w:rsidRPr="007E4F4B">
        <w:rPr>
          <w:rFonts w:asciiTheme="minorHAnsi" w:hAnsiTheme="minorHAnsi" w:cstheme="minorHAnsi"/>
          <w:b/>
          <w:color w:val="000000"/>
          <w:lang w:eastAsia="en-GB"/>
        </w:rPr>
        <w:t>; [4037] days</w:t>
      </w:r>
    </w:p>
    <w:p w14:paraId="00A80673" w14:textId="77777777" w:rsidR="00EF56B2" w:rsidRPr="007E4F4B" w:rsidRDefault="00EF56B2" w:rsidP="00EF56B2">
      <w:pPr>
        <w:pStyle w:val="ListParagraph"/>
        <w:widowControl/>
        <w:autoSpaceDE w:val="0"/>
        <w:autoSpaceDN w:val="0"/>
        <w:spacing w:before="120" w:after="120" w:line="276" w:lineRule="auto"/>
        <w:ind w:left="1985"/>
        <w:textAlignment w:val="auto"/>
        <w:rPr>
          <w:rFonts w:asciiTheme="minorHAnsi" w:hAnsiTheme="minorHAnsi" w:cstheme="minorHAnsi"/>
          <w:color w:val="000000"/>
          <w:lang w:eastAsia="en-GB"/>
        </w:rPr>
      </w:pPr>
    </w:p>
    <w:p w14:paraId="490C08CC" w14:textId="423FE6ED"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lang w:eastAsia="en-IN"/>
        </w:rPr>
      </w:pPr>
      <w:r w:rsidRPr="007E4F4B">
        <w:rPr>
          <w:rFonts w:asciiTheme="minorHAnsi" w:hAnsiTheme="minorHAnsi" w:cstheme="minorHAnsi"/>
          <w:color w:val="000000"/>
          <w:lang w:eastAsia="en-GB"/>
        </w:rPr>
        <w:t>Judgment</w:t>
      </w:r>
      <w:r w:rsidRPr="007E4F4B">
        <w:rPr>
          <w:rFonts w:asciiTheme="minorHAnsi" w:hAnsiTheme="minorHAnsi" w:cstheme="minorHAnsi"/>
          <w:lang w:eastAsia="en-IN"/>
        </w:rPr>
        <w:t xml:space="preserve"> dated October 6, 2009 &amp; October 30,2009 in Appeal No. 36 &amp; 37 of 2008; July 12, 2011</w:t>
      </w:r>
      <w:r w:rsidRPr="007E4F4B">
        <w:rPr>
          <w:rFonts w:asciiTheme="minorHAnsi" w:hAnsiTheme="minorHAnsi" w:cstheme="minorHAnsi"/>
          <w:lang w:val="en-US" w:eastAsia="en-IN"/>
        </w:rPr>
        <w:t>in Appeal No. 142 &amp; 147 of 2009</w:t>
      </w:r>
      <w:r w:rsidRPr="007E4F4B">
        <w:rPr>
          <w:rFonts w:asciiTheme="minorHAnsi" w:hAnsiTheme="minorHAnsi" w:cstheme="minorHAnsi"/>
          <w:lang w:eastAsia="en-IN"/>
        </w:rPr>
        <w:t xml:space="preserve">; November 28, 2014 in Appeal No. 61 &amp; 62 of 2012; March 2, 2015 in Appeal No. 177 &amp; 178 of 2012 &amp; May 15, 2015 in RP No. 7 &amp; 13 of 2015; respectively in the matter of BSES </w:t>
      </w:r>
      <w:r w:rsidR="0050316C">
        <w:rPr>
          <w:rFonts w:asciiTheme="minorHAnsi" w:hAnsiTheme="minorHAnsi" w:cstheme="minorHAnsi"/>
          <w:lang w:eastAsia="en-IN"/>
        </w:rPr>
        <w:t>Yamuna</w:t>
      </w:r>
      <w:r w:rsidRPr="007E4F4B">
        <w:rPr>
          <w:rFonts w:asciiTheme="minorHAnsi" w:hAnsiTheme="minorHAnsi" w:cstheme="minorHAnsi"/>
          <w:lang w:eastAsia="en-IN"/>
        </w:rPr>
        <w:t xml:space="preserve"> Power Limited/ BSES Yamuna Power Limited vs. Delhi Electricity Regulatory Commission &amp; Others.; </w:t>
      </w:r>
      <w:r w:rsidRPr="007E4F4B">
        <w:rPr>
          <w:rFonts w:asciiTheme="minorHAnsi" w:hAnsiTheme="minorHAnsi" w:cstheme="minorHAnsi"/>
          <w:b/>
          <w:bCs/>
          <w:lang w:eastAsia="en-IN"/>
        </w:rPr>
        <w:t xml:space="preserve"> [4809], [4159], [2924], [2830] &amp; [2756] days</w:t>
      </w:r>
    </w:p>
    <w:p w14:paraId="6DBA5B97" w14:textId="77777777" w:rsidR="00EF56B2" w:rsidRPr="007E4F4B" w:rsidRDefault="00EF56B2" w:rsidP="00EF56B2">
      <w:pPr>
        <w:pStyle w:val="ListParagraph"/>
        <w:widowControl/>
        <w:autoSpaceDE w:val="0"/>
        <w:autoSpaceDN w:val="0"/>
        <w:spacing w:before="120" w:after="120" w:line="276" w:lineRule="auto"/>
        <w:ind w:left="1985"/>
        <w:textAlignment w:val="auto"/>
        <w:rPr>
          <w:rFonts w:asciiTheme="minorHAnsi" w:hAnsiTheme="minorHAnsi" w:cstheme="minorHAnsi"/>
          <w:color w:val="000000"/>
          <w:lang w:eastAsia="en-GB"/>
        </w:rPr>
      </w:pPr>
    </w:p>
    <w:p w14:paraId="2158A139" w14:textId="77777777"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color w:val="000000"/>
          <w:lang w:eastAsia="en-GB"/>
        </w:rPr>
      </w:pPr>
      <w:r w:rsidRPr="007E4F4B">
        <w:rPr>
          <w:rFonts w:asciiTheme="minorHAnsi" w:hAnsiTheme="minorHAnsi" w:cstheme="minorHAnsi"/>
          <w:color w:val="000000"/>
          <w:lang w:eastAsia="en-GB"/>
        </w:rPr>
        <w:t>Judgment dated October 31, 2017 in Appeal No. 177 &amp; 178 of 2012, in the matter of a Clarification Application filed by this Hon’ble Commission.</w:t>
      </w:r>
      <w:r w:rsidRPr="007E4F4B">
        <w:rPr>
          <w:rFonts w:asciiTheme="minorHAnsi" w:hAnsiTheme="minorHAnsi" w:cstheme="minorHAnsi"/>
          <w:b/>
          <w:color w:val="000000"/>
          <w:lang w:eastAsia="en-GB"/>
        </w:rPr>
        <w:t xml:space="preserve"> [1856] days</w:t>
      </w:r>
    </w:p>
    <w:p w14:paraId="602DDACD" w14:textId="77777777" w:rsidR="00EF56B2" w:rsidRPr="007E4F4B" w:rsidRDefault="00EF56B2" w:rsidP="00EF56B2">
      <w:pPr>
        <w:pStyle w:val="ListParagraph"/>
        <w:widowControl/>
        <w:autoSpaceDE w:val="0"/>
        <w:autoSpaceDN w:val="0"/>
        <w:spacing w:before="120" w:after="120" w:line="276" w:lineRule="auto"/>
        <w:ind w:left="1985"/>
        <w:textAlignment w:val="auto"/>
        <w:rPr>
          <w:rFonts w:asciiTheme="minorHAnsi" w:hAnsiTheme="minorHAnsi" w:cstheme="minorHAnsi"/>
          <w:color w:val="000000"/>
          <w:lang w:eastAsia="en-GB"/>
        </w:rPr>
      </w:pPr>
    </w:p>
    <w:p w14:paraId="5A2FD52B" w14:textId="733CB6DC"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b/>
          <w:bCs/>
          <w:lang w:eastAsia="en-IN"/>
        </w:rPr>
      </w:pPr>
      <w:r w:rsidRPr="007E4F4B">
        <w:rPr>
          <w:rFonts w:asciiTheme="minorHAnsi" w:hAnsiTheme="minorHAnsi" w:cstheme="minorHAnsi"/>
          <w:color w:val="000000"/>
          <w:lang w:eastAsia="en-GB"/>
        </w:rPr>
        <w:t xml:space="preserve">Judgment dated May 15, 2017 in Appeal 103 &amp; 104 of 2017 read together with February 23, 2015 in Appeal No. 110 &amp; 111 of 2014 respectively in the matter of BSES </w:t>
      </w:r>
      <w:r w:rsidR="0050316C">
        <w:rPr>
          <w:rFonts w:asciiTheme="minorHAnsi" w:hAnsiTheme="minorHAnsi" w:cstheme="minorHAnsi"/>
          <w:color w:val="000000"/>
          <w:lang w:eastAsia="en-GB"/>
        </w:rPr>
        <w:t>Yamuna</w:t>
      </w:r>
      <w:r w:rsidRPr="007E4F4B">
        <w:rPr>
          <w:rFonts w:asciiTheme="minorHAnsi" w:hAnsiTheme="minorHAnsi" w:cstheme="minorHAnsi"/>
          <w:color w:val="000000"/>
          <w:lang w:eastAsia="en-GB"/>
        </w:rPr>
        <w:t xml:space="preserve"> Power Limited vs. Delhi Electricity Regulatory Commission pertaining to the issue of consumer contribution.</w:t>
      </w:r>
      <w:r w:rsidRPr="007E4F4B">
        <w:rPr>
          <w:rFonts w:asciiTheme="minorHAnsi" w:hAnsiTheme="minorHAnsi" w:cstheme="minorHAnsi"/>
          <w:b/>
          <w:bCs/>
          <w:lang w:eastAsia="en-IN"/>
        </w:rPr>
        <w:t xml:space="preserve"> [2025] &amp; [2837] days</w:t>
      </w:r>
    </w:p>
    <w:p w14:paraId="7811C5A2" w14:textId="77777777" w:rsidR="00EF56B2" w:rsidRPr="007E4F4B" w:rsidRDefault="00EF56B2" w:rsidP="00EF56B2">
      <w:pPr>
        <w:pStyle w:val="ListParagraph"/>
        <w:widowControl/>
        <w:autoSpaceDE w:val="0"/>
        <w:autoSpaceDN w:val="0"/>
        <w:spacing w:before="120" w:after="120" w:line="276" w:lineRule="auto"/>
        <w:ind w:left="1985"/>
        <w:textAlignment w:val="auto"/>
        <w:rPr>
          <w:rFonts w:asciiTheme="minorHAnsi" w:hAnsiTheme="minorHAnsi" w:cstheme="minorHAnsi"/>
          <w:color w:val="000000"/>
          <w:lang w:eastAsia="en-GB"/>
        </w:rPr>
      </w:pPr>
    </w:p>
    <w:p w14:paraId="5CD7D116" w14:textId="77777777" w:rsidR="00EF56B2" w:rsidRPr="007E4F4B" w:rsidRDefault="006E4532" w:rsidP="00EF56B2">
      <w:pPr>
        <w:pStyle w:val="ListParagraph"/>
        <w:widowControl/>
        <w:numPr>
          <w:ilvl w:val="0"/>
          <w:numId w:val="36"/>
        </w:numPr>
        <w:autoSpaceDE w:val="0"/>
        <w:autoSpaceDN w:val="0"/>
        <w:spacing w:before="120" w:after="120" w:line="276" w:lineRule="auto"/>
        <w:ind w:left="1276" w:hanging="425"/>
        <w:textAlignment w:val="auto"/>
        <w:rPr>
          <w:rFonts w:asciiTheme="minorHAnsi" w:hAnsiTheme="minorHAnsi" w:cstheme="minorHAnsi"/>
          <w:color w:val="000000"/>
          <w:lang w:eastAsia="en-GB"/>
        </w:rPr>
      </w:pPr>
      <w:r w:rsidRPr="007E4F4B">
        <w:rPr>
          <w:rFonts w:asciiTheme="minorHAnsi" w:hAnsiTheme="minorHAnsi" w:cstheme="minorHAnsi"/>
          <w:color w:val="000000"/>
          <w:lang w:eastAsia="en-GB"/>
        </w:rPr>
        <w:t>Judgment</w:t>
      </w:r>
      <w:r w:rsidRPr="007E4F4B">
        <w:rPr>
          <w:rFonts w:asciiTheme="minorHAnsi" w:hAnsiTheme="minorHAnsi" w:cstheme="minorHAnsi"/>
          <w:lang w:eastAsia="en-IN"/>
        </w:rPr>
        <w:t xml:space="preserve"> dated July 30, 2010 in Appeal No. 153 of 2009, May 31, 2011</w:t>
      </w:r>
      <w:r w:rsidRPr="007E4F4B">
        <w:rPr>
          <w:rFonts w:asciiTheme="minorHAnsi" w:hAnsiTheme="minorHAnsi" w:cstheme="minorHAnsi"/>
          <w:lang w:val="en-US" w:eastAsia="en-IN"/>
        </w:rPr>
        <w:t xml:space="preserve"> in Appeal No. 52 of 2008</w:t>
      </w:r>
      <w:r w:rsidRPr="007E4F4B">
        <w:rPr>
          <w:rFonts w:asciiTheme="minorHAnsi" w:hAnsiTheme="minorHAnsi" w:cstheme="minorHAnsi"/>
          <w:lang w:eastAsia="en-IN"/>
        </w:rPr>
        <w:t>, November 28, 2013 in Appeal No. 14 of 2012 and September 30, 2019 in Appeal No. 246 of 2014, respectively in the matter of North Delhi Power Limited vs. Delhi Electricity Regulatory Commission &amp; Others., in accordance with the principle of maintaining equity and parity amongst all the Discoms</w:t>
      </w:r>
      <w:r w:rsidRPr="007E4F4B">
        <w:rPr>
          <w:rFonts w:asciiTheme="minorHAnsi" w:hAnsiTheme="minorHAnsi" w:cstheme="minorHAnsi"/>
          <w:color w:val="000000"/>
          <w:lang w:eastAsia="en-GB"/>
        </w:rPr>
        <w:t>. It is trite law that The Commission has to treat all the distribution licensees on the same scale and no one of them can be either victimized or favoured on account of the stands or pleas taken by them during the tariff hearings, as held by the Hon’ble Tribunal in the Judgment dated 06.10.2009 in Appeal No.36 &amp; 37 of 2008 (Para 56).</w:t>
      </w:r>
      <w:r w:rsidRPr="007E4F4B">
        <w:rPr>
          <w:rFonts w:asciiTheme="minorHAnsi" w:hAnsiTheme="minorHAnsi" w:cstheme="minorHAnsi"/>
          <w:b/>
          <w:lang w:eastAsia="en-IN"/>
        </w:rPr>
        <w:t xml:space="preserve"> [4506], [4201], [3289], [1157] days</w:t>
      </w:r>
    </w:p>
    <w:p w14:paraId="5E7D0EEF" w14:textId="77777777" w:rsidR="007A5550" w:rsidRPr="007E4F4B" w:rsidRDefault="007A5550" w:rsidP="007E4F4B">
      <w:pPr>
        <w:pStyle w:val="ListParagraph"/>
        <w:rPr>
          <w:rFonts w:asciiTheme="minorHAnsi" w:hAnsiTheme="minorHAnsi" w:cstheme="minorHAnsi"/>
          <w:color w:val="000000"/>
          <w:sz w:val="14"/>
          <w:szCs w:val="14"/>
          <w:lang w:eastAsia="en-GB"/>
        </w:rPr>
      </w:pPr>
    </w:p>
    <w:p w14:paraId="7EB2CDC6" w14:textId="3F836EEA" w:rsidR="007A5550" w:rsidRPr="007E4F4B" w:rsidRDefault="006E4532" w:rsidP="007E4F4B">
      <w:pPr>
        <w:autoSpaceDE w:val="0"/>
        <w:autoSpaceDN w:val="0"/>
        <w:spacing w:before="120" w:after="120" w:line="276" w:lineRule="auto"/>
        <w:ind w:left="720"/>
        <w:jc w:val="right"/>
        <w:rPr>
          <w:rFonts w:asciiTheme="minorHAnsi" w:hAnsiTheme="minorHAnsi" w:cstheme="minorHAnsi"/>
          <w:color w:val="000000"/>
          <w:lang w:eastAsia="en-GB"/>
        </w:rPr>
      </w:pPr>
      <w:r w:rsidRPr="007041EC">
        <w:rPr>
          <w:rFonts w:asciiTheme="minorHAnsi" w:hAnsiTheme="minorHAnsi" w:cstheme="minorHAnsi"/>
          <w:color w:val="000000"/>
          <w:sz w:val="24"/>
          <w:lang w:eastAsia="en-GB"/>
        </w:rPr>
        <w:t xml:space="preserve">*Delay is calculated as on </w:t>
      </w:r>
      <w:r w:rsidR="007041EC" w:rsidRPr="007041EC">
        <w:rPr>
          <w:rFonts w:asciiTheme="minorHAnsi" w:hAnsiTheme="minorHAnsi" w:cstheme="minorHAnsi"/>
          <w:color w:val="000000"/>
          <w:sz w:val="24"/>
          <w:lang w:eastAsia="en-GB"/>
        </w:rPr>
        <w:t>30.11.2022</w:t>
      </w:r>
    </w:p>
    <w:p w14:paraId="2C8D14CD" w14:textId="77777777" w:rsidR="005D10B6" w:rsidRPr="007E4F4B" w:rsidRDefault="005D10B6" w:rsidP="005D10B6">
      <w:pPr>
        <w:pStyle w:val="ListParagraph"/>
        <w:widowControl/>
        <w:autoSpaceDE w:val="0"/>
        <w:autoSpaceDN w:val="0"/>
        <w:spacing w:before="120" w:after="120" w:line="276" w:lineRule="auto"/>
        <w:ind w:left="1276"/>
        <w:textAlignment w:val="auto"/>
        <w:rPr>
          <w:rFonts w:asciiTheme="minorHAnsi" w:hAnsiTheme="minorHAnsi" w:cstheme="minorHAnsi"/>
          <w:color w:val="000000"/>
          <w:sz w:val="16"/>
          <w:szCs w:val="16"/>
          <w:lang w:eastAsia="en-GB"/>
        </w:rPr>
      </w:pPr>
    </w:p>
    <w:p w14:paraId="3B63B74B" w14:textId="77777777" w:rsidR="005D10B6" w:rsidRPr="007E4F4B" w:rsidRDefault="00953337" w:rsidP="005D10B6">
      <w:pPr>
        <w:pStyle w:val="ListParagraph"/>
        <w:widowControl/>
        <w:autoSpaceDE w:val="0"/>
        <w:autoSpaceDN w:val="0"/>
        <w:spacing w:before="120" w:after="120" w:line="276" w:lineRule="auto"/>
        <w:ind w:left="0"/>
        <w:textAlignment w:val="auto"/>
        <w:rPr>
          <w:rFonts w:asciiTheme="minorHAnsi" w:hAnsiTheme="minorHAnsi" w:cstheme="minorHAnsi"/>
          <w:b/>
          <w:bCs/>
          <w:color w:val="000000"/>
          <w:lang w:eastAsia="en-GB"/>
        </w:rPr>
      </w:pPr>
      <w:r w:rsidRPr="00953337">
        <w:rPr>
          <w:rFonts w:asciiTheme="minorHAnsi" w:hAnsiTheme="minorHAnsi" w:cstheme="minorHAnsi"/>
          <w:b/>
          <w:bCs/>
          <w:color w:val="000000"/>
          <w:lang w:eastAsia="en-GB"/>
        </w:rPr>
        <w:t>PENDING PROCEEDINGS FOR VARIOUS FORA</w:t>
      </w:r>
      <w:r w:rsidR="00250FF5">
        <w:rPr>
          <w:rFonts w:asciiTheme="minorHAnsi" w:hAnsiTheme="minorHAnsi" w:cstheme="minorHAnsi"/>
          <w:b/>
          <w:bCs/>
          <w:color w:val="000000"/>
          <w:lang w:eastAsia="en-GB"/>
        </w:rPr>
        <w:t>M</w:t>
      </w:r>
      <w:r w:rsidRPr="00953337">
        <w:rPr>
          <w:rFonts w:asciiTheme="minorHAnsi" w:hAnsiTheme="minorHAnsi" w:cstheme="minorHAnsi"/>
          <w:b/>
          <w:bCs/>
          <w:color w:val="000000"/>
          <w:lang w:eastAsia="en-GB"/>
        </w:rPr>
        <w:t xml:space="preserve">: </w:t>
      </w:r>
    </w:p>
    <w:p w14:paraId="7B7B8246" w14:textId="77777777" w:rsidR="007A5550" w:rsidRPr="007E4F4B"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 xml:space="preserve">In addition to the above, various issues are pending in the following Appeals and in the event the Hon’ble Commission renders relief to the Petitioner on the said issues, then to that extent the same will have twin benefits in as much as further litigation can </w:t>
      </w:r>
      <w:r w:rsidRPr="007E4F4B">
        <w:rPr>
          <w:rFonts w:asciiTheme="minorHAnsi" w:hAnsiTheme="minorHAnsi" w:cstheme="minorHAnsi"/>
          <w:bCs/>
          <w:sz w:val="24"/>
          <w:lang w:eastAsia="en-IN"/>
        </w:rPr>
        <w:t>be contained as well as the exposure of carrying costs on the consumers could also be contained.</w:t>
      </w:r>
    </w:p>
    <w:p w14:paraId="4C41A2F4" w14:textId="77777777" w:rsidR="00EF56B2" w:rsidRPr="007E4F4B" w:rsidRDefault="006E4532" w:rsidP="00EF56B2">
      <w:pPr>
        <w:numPr>
          <w:ilvl w:val="0"/>
          <w:numId w:val="28"/>
        </w:numPr>
        <w:tabs>
          <w:tab w:val="clear" w:pos="1800"/>
          <w:tab w:val="num" w:pos="1134"/>
        </w:tabs>
        <w:autoSpaceDE w:val="0"/>
        <w:autoSpaceDN w:val="0"/>
        <w:adjustRightInd w:val="0"/>
        <w:spacing w:before="120" w:after="120" w:line="276" w:lineRule="auto"/>
        <w:ind w:left="1134" w:hanging="425"/>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val="en-GB" w:eastAsia="en-GB"/>
        </w:rPr>
        <w:t xml:space="preserve">The pending proceedings before Hon’ble Supreme Court namely </w:t>
      </w:r>
      <w:r w:rsidRPr="007E4F4B">
        <w:rPr>
          <w:rFonts w:asciiTheme="minorHAnsi" w:hAnsiTheme="minorHAnsi" w:cstheme="minorHAnsi"/>
          <w:color w:val="000000" w:themeColor="text1"/>
          <w:sz w:val="24"/>
          <w:lang w:val="en-GB" w:eastAsia="en-GB"/>
        </w:rPr>
        <w:t xml:space="preserve">Miscellaneous Application Nos. 633 &amp; 634 of 2022 in Civil Appeal No. 9003 &amp; 9004 of 2011, Miscellaneous Application Nos. 918 &amp; 919 of 2022 in Civil Appeal No. 884 &amp; 980 of 2010, Miscellaneous Application Nos. 1261 &amp; 1262 of 2022 in Civil Appeal No. 884 &amp; 980 of 2010, Civil Appeal No. 41-43 of 2022, </w:t>
      </w:r>
      <w:r w:rsidRPr="007E4F4B">
        <w:rPr>
          <w:rFonts w:asciiTheme="minorHAnsi" w:hAnsiTheme="minorHAnsi" w:cstheme="minorHAnsi"/>
          <w:color w:val="000000"/>
          <w:sz w:val="24"/>
          <w:lang w:val="en-GB" w:eastAsia="en-GB"/>
        </w:rPr>
        <w:t>Civil Appeal Nos. 4899 &amp; 4900 of 2021, Civil Appeal No. 8660 &amp; 8661 of 2015, Civil Appeal No.  4933 &amp; 4906 of 2015, Civil Appeal No. 6959 &amp; 6960 of 2015, Civil Appeal Nos. 4010 &amp; 4013 of 2014, W.P.(C) No. 104 &amp; 105 of 2014 and other connected matters therein.</w:t>
      </w:r>
    </w:p>
    <w:p w14:paraId="0D15374C" w14:textId="7E5751A5" w:rsidR="00EF56B2" w:rsidRPr="007E4F4B" w:rsidRDefault="006E4532" w:rsidP="00EF56B2">
      <w:pPr>
        <w:numPr>
          <w:ilvl w:val="0"/>
          <w:numId w:val="28"/>
        </w:numPr>
        <w:tabs>
          <w:tab w:val="clear" w:pos="1800"/>
          <w:tab w:val="num" w:pos="1134"/>
        </w:tabs>
        <w:autoSpaceDE w:val="0"/>
        <w:autoSpaceDN w:val="0"/>
        <w:adjustRightInd w:val="0"/>
        <w:spacing w:before="120" w:after="120" w:line="276" w:lineRule="auto"/>
        <w:ind w:left="1134" w:hanging="425"/>
        <w:jc w:val="both"/>
        <w:rPr>
          <w:rFonts w:asciiTheme="minorHAnsi" w:hAnsiTheme="minorHAnsi" w:cstheme="minorHAnsi"/>
          <w:color w:val="000000"/>
          <w:sz w:val="24"/>
          <w:lang w:val="en-GB" w:eastAsia="en-GB"/>
        </w:rPr>
      </w:pPr>
      <w:r w:rsidRPr="007E4F4B">
        <w:rPr>
          <w:rFonts w:asciiTheme="minorHAnsi" w:hAnsiTheme="minorHAnsi" w:cstheme="minorHAnsi"/>
          <w:color w:val="000000"/>
          <w:sz w:val="24"/>
          <w:lang w:eastAsia="en-GB"/>
        </w:rPr>
        <w:t xml:space="preserve">DFR No. </w:t>
      </w:r>
      <w:r w:rsidR="009E1B85">
        <w:rPr>
          <w:rFonts w:asciiTheme="minorHAnsi" w:hAnsiTheme="minorHAnsi" w:cstheme="minorHAnsi"/>
          <w:color w:val="000000"/>
          <w:sz w:val="24"/>
          <w:lang w:eastAsia="en-GB"/>
        </w:rPr>
        <w:t xml:space="preserve">118 </w:t>
      </w:r>
      <w:r w:rsidRPr="007E4F4B">
        <w:rPr>
          <w:rFonts w:asciiTheme="minorHAnsi" w:hAnsiTheme="minorHAnsi" w:cstheme="minorHAnsi"/>
          <w:color w:val="000000"/>
          <w:sz w:val="24"/>
          <w:lang w:eastAsia="en-GB"/>
        </w:rPr>
        <w:t xml:space="preserve">of 2022, </w:t>
      </w:r>
      <w:r w:rsidRPr="007E4F4B">
        <w:rPr>
          <w:rFonts w:asciiTheme="minorHAnsi" w:hAnsiTheme="minorHAnsi" w:cstheme="minorHAnsi"/>
          <w:color w:val="000000"/>
          <w:sz w:val="24"/>
          <w:lang w:val="en-GB" w:eastAsia="en-GB"/>
        </w:rPr>
        <w:t>Appeal Nos. 24</w:t>
      </w:r>
      <w:r w:rsidR="009E1B85">
        <w:rPr>
          <w:rFonts w:asciiTheme="minorHAnsi" w:hAnsiTheme="minorHAnsi" w:cstheme="minorHAnsi"/>
          <w:color w:val="000000"/>
          <w:sz w:val="24"/>
          <w:lang w:val="en-GB" w:eastAsia="en-GB"/>
        </w:rPr>
        <w:t>7</w:t>
      </w:r>
      <w:r w:rsidRPr="007E4F4B">
        <w:rPr>
          <w:rFonts w:asciiTheme="minorHAnsi" w:hAnsiTheme="minorHAnsi" w:cstheme="minorHAnsi"/>
          <w:color w:val="000000"/>
          <w:sz w:val="24"/>
          <w:lang w:val="en-GB" w:eastAsia="en-GB"/>
        </w:rPr>
        <w:t xml:space="preserve"> of 2021, </w:t>
      </w:r>
      <w:r w:rsidR="009E1B85">
        <w:rPr>
          <w:rFonts w:asciiTheme="minorHAnsi" w:hAnsiTheme="minorHAnsi" w:cstheme="minorHAnsi"/>
          <w:color w:val="000000"/>
          <w:sz w:val="24"/>
          <w:lang w:val="en-GB" w:eastAsia="en-GB"/>
        </w:rPr>
        <w:t>105</w:t>
      </w:r>
      <w:r w:rsidRPr="007E4F4B">
        <w:rPr>
          <w:rFonts w:asciiTheme="minorHAnsi" w:hAnsiTheme="minorHAnsi" w:cstheme="minorHAnsi"/>
          <w:color w:val="000000"/>
          <w:sz w:val="24"/>
          <w:lang w:val="en-GB" w:eastAsia="en-GB"/>
        </w:rPr>
        <w:t xml:space="preserve"> of 20</w:t>
      </w:r>
      <w:r w:rsidR="009E1B85">
        <w:rPr>
          <w:rFonts w:asciiTheme="minorHAnsi" w:hAnsiTheme="minorHAnsi" w:cstheme="minorHAnsi"/>
          <w:color w:val="000000"/>
          <w:sz w:val="24"/>
          <w:lang w:val="en-GB" w:eastAsia="en-GB"/>
        </w:rPr>
        <w:t>20</w:t>
      </w:r>
      <w:r w:rsidRPr="007E4F4B">
        <w:rPr>
          <w:rFonts w:asciiTheme="minorHAnsi" w:hAnsiTheme="minorHAnsi" w:cstheme="minorHAnsi"/>
          <w:color w:val="000000"/>
          <w:sz w:val="24"/>
          <w:lang w:val="en-GB" w:eastAsia="en-GB"/>
        </w:rPr>
        <w:t xml:space="preserve">, </w:t>
      </w:r>
      <w:r w:rsidR="009E1B85">
        <w:rPr>
          <w:rFonts w:asciiTheme="minorHAnsi" w:hAnsiTheme="minorHAnsi" w:cstheme="minorHAnsi"/>
          <w:color w:val="000000"/>
          <w:sz w:val="24"/>
          <w:lang w:val="en-GB" w:eastAsia="en-GB"/>
        </w:rPr>
        <w:t>375 of 2019, 214</w:t>
      </w:r>
      <w:r w:rsidRPr="007E4F4B">
        <w:rPr>
          <w:rFonts w:asciiTheme="minorHAnsi" w:hAnsiTheme="minorHAnsi" w:cstheme="minorHAnsi"/>
          <w:color w:val="000000"/>
          <w:sz w:val="24"/>
          <w:lang w:val="en-GB" w:eastAsia="en-GB"/>
        </w:rPr>
        <w:t xml:space="preserve"> of </w:t>
      </w:r>
      <w:r w:rsidR="005D5126" w:rsidRPr="007E4F4B">
        <w:rPr>
          <w:rFonts w:asciiTheme="minorHAnsi" w:hAnsiTheme="minorHAnsi" w:cstheme="minorHAnsi"/>
          <w:color w:val="000000"/>
          <w:sz w:val="24"/>
          <w:lang w:val="en-GB" w:eastAsia="en-GB"/>
        </w:rPr>
        <w:t>2018, 69</w:t>
      </w:r>
      <w:r w:rsidRPr="007E4F4B">
        <w:rPr>
          <w:rFonts w:asciiTheme="minorHAnsi" w:hAnsiTheme="minorHAnsi" w:cstheme="minorHAnsi"/>
          <w:color w:val="000000"/>
          <w:sz w:val="24"/>
          <w:lang w:val="en-GB" w:eastAsia="en-GB"/>
        </w:rPr>
        <w:t>/72 of 2018, 29</w:t>
      </w:r>
      <w:r w:rsidR="005D5126">
        <w:rPr>
          <w:rFonts w:asciiTheme="minorHAnsi" w:hAnsiTheme="minorHAnsi" w:cstheme="minorHAnsi"/>
          <w:color w:val="000000"/>
          <w:sz w:val="24"/>
          <w:lang w:val="en-GB" w:eastAsia="en-GB"/>
        </w:rPr>
        <w:t>0</w:t>
      </w:r>
      <w:r w:rsidRPr="007E4F4B">
        <w:rPr>
          <w:rFonts w:asciiTheme="minorHAnsi" w:hAnsiTheme="minorHAnsi" w:cstheme="minorHAnsi"/>
          <w:color w:val="000000"/>
          <w:sz w:val="24"/>
          <w:lang w:val="en-GB" w:eastAsia="en-GB"/>
        </w:rPr>
        <w:t xml:space="preserve"> of 2015, 15</w:t>
      </w:r>
      <w:r w:rsidR="005D5126">
        <w:rPr>
          <w:rFonts w:asciiTheme="minorHAnsi" w:hAnsiTheme="minorHAnsi" w:cstheme="minorHAnsi"/>
          <w:color w:val="000000"/>
          <w:sz w:val="24"/>
          <w:lang w:val="en-GB" w:eastAsia="en-GB"/>
        </w:rPr>
        <w:t>6</w:t>
      </w:r>
      <w:r w:rsidRPr="007E4F4B">
        <w:rPr>
          <w:rFonts w:asciiTheme="minorHAnsi" w:hAnsiTheme="minorHAnsi" w:cstheme="minorHAnsi"/>
          <w:color w:val="000000"/>
          <w:sz w:val="24"/>
          <w:lang w:val="en-GB" w:eastAsia="en-GB"/>
        </w:rPr>
        <w:t xml:space="preserve"> of 2015, 23</w:t>
      </w:r>
      <w:r w:rsidR="005D5126">
        <w:rPr>
          <w:rFonts w:asciiTheme="minorHAnsi" w:hAnsiTheme="minorHAnsi" w:cstheme="minorHAnsi"/>
          <w:color w:val="000000"/>
          <w:sz w:val="24"/>
          <w:lang w:val="en-GB" w:eastAsia="en-GB"/>
        </w:rPr>
        <w:t>6</w:t>
      </w:r>
      <w:r w:rsidRPr="007E4F4B">
        <w:rPr>
          <w:rFonts w:asciiTheme="minorHAnsi" w:hAnsiTheme="minorHAnsi" w:cstheme="minorHAnsi"/>
          <w:color w:val="000000"/>
          <w:sz w:val="24"/>
          <w:lang w:val="en-GB" w:eastAsia="en-GB"/>
        </w:rPr>
        <w:t xml:space="preserve"> of 2014, </w:t>
      </w:r>
      <w:r w:rsidR="005D5126">
        <w:rPr>
          <w:rFonts w:asciiTheme="minorHAnsi" w:hAnsiTheme="minorHAnsi" w:cstheme="minorHAnsi"/>
          <w:color w:val="000000"/>
          <w:sz w:val="24"/>
          <w:lang w:val="en-GB" w:eastAsia="en-GB"/>
        </w:rPr>
        <w:t>231</w:t>
      </w:r>
      <w:r w:rsidRPr="007E4F4B">
        <w:rPr>
          <w:rFonts w:asciiTheme="minorHAnsi" w:hAnsiTheme="minorHAnsi" w:cstheme="minorHAnsi"/>
          <w:color w:val="000000"/>
          <w:sz w:val="24"/>
          <w:lang w:val="en-GB" w:eastAsia="en-GB"/>
        </w:rPr>
        <w:t xml:space="preserve"> of 2014 and </w:t>
      </w:r>
      <w:r w:rsidR="00941B24">
        <w:rPr>
          <w:rFonts w:asciiTheme="minorHAnsi" w:hAnsiTheme="minorHAnsi" w:cstheme="minorHAnsi"/>
          <w:color w:val="000000"/>
          <w:sz w:val="24"/>
          <w:lang w:val="en-GB" w:eastAsia="en-GB"/>
        </w:rPr>
        <w:t>265</w:t>
      </w:r>
      <w:r w:rsidRPr="007E4F4B">
        <w:rPr>
          <w:rFonts w:asciiTheme="minorHAnsi" w:hAnsiTheme="minorHAnsi" w:cstheme="minorHAnsi"/>
          <w:color w:val="000000"/>
          <w:sz w:val="24"/>
          <w:lang w:val="en-GB" w:eastAsia="en-GB"/>
        </w:rPr>
        <w:t xml:space="preserve"> of 2013 pending adjudication before the Hon’ble Tribunal.</w:t>
      </w:r>
    </w:p>
    <w:p w14:paraId="01F70B1F" w14:textId="77777777" w:rsidR="007A5550" w:rsidRPr="007E4F4B" w:rsidRDefault="007A5550" w:rsidP="007E4F4B">
      <w:pPr>
        <w:autoSpaceDE w:val="0"/>
        <w:autoSpaceDN w:val="0"/>
        <w:adjustRightInd w:val="0"/>
        <w:spacing w:before="120" w:after="120" w:line="276" w:lineRule="auto"/>
        <w:ind w:left="1134"/>
        <w:jc w:val="both"/>
        <w:rPr>
          <w:rFonts w:asciiTheme="minorHAnsi" w:hAnsiTheme="minorHAnsi" w:cstheme="minorHAnsi"/>
          <w:color w:val="000000"/>
          <w:sz w:val="2"/>
          <w:szCs w:val="2"/>
          <w:lang w:val="en-GB" w:eastAsia="en-GB"/>
        </w:rPr>
      </w:pPr>
    </w:p>
    <w:p w14:paraId="7D7253B0" w14:textId="31AA3772" w:rsidR="007A5550" w:rsidRPr="004E68D8" w:rsidRDefault="008019BB" w:rsidP="007E4F4B">
      <w:pPr>
        <w:numPr>
          <w:ilvl w:val="0"/>
          <w:numId w:val="21"/>
        </w:numPr>
        <w:autoSpaceDE w:val="0"/>
        <w:autoSpaceDN w:val="0"/>
        <w:adjustRightInd w:val="0"/>
        <w:spacing w:before="120" w:after="120" w:line="276" w:lineRule="auto"/>
        <w:jc w:val="both"/>
        <w:rPr>
          <w:rFonts w:asciiTheme="minorHAnsi" w:hAnsiTheme="minorHAnsi" w:cstheme="minorHAnsi"/>
          <w:b/>
          <w:bCs/>
          <w:color w:val="000000"/>
          <w:sz w:val="24"/>
          <w:lang w:eastAsia="en-IN"/>
        </w:rPr>
      </w:pPr>
      <w:r>
        <w:rPr>
          <w:rFonts w:asciiTheme="minorHAnsi" w:hAnsiTheme="minorHAnsi" w:cstheme="minorHAnsi"/>
          <w:color w:val="000000"/>
          <w:sz w:val="24"/>
          <w:lang w:eastAsia="en-IN"/>
        </w:rPr>
        <w:t>In addition to the above, t</w:t>
      </w:r>
      <w:r w:rsidR="006E4532" w:rsidRPr="007E4F4B">
        <w:rPr>
          <w:rFonts w:asciiTheme="minorHAnsi" w:hAnsiTheme="minorHAnsi" w:cstheme="minorHAnsi"/>
          <w:color w:val="000000"/>
          <w:sz w:val="24"/>
          <w:lang w:eastAsia="en-IN"/>
        </w:rPr>
        <w:t>he</w:t>
      </w:r>
      <w:r w:rsidR="006E4532" w:rsidRPr="007E4F4B">
        <w:rPr>
          <w:rFonts w:asciiTheme="minorHAnsi" w:hAnsiTheme="minorHAnsi" w:cstheme="minorHAnsi"/>
          <w:sz w:val="24"/>
          <w:lang w:eastAsia="en-IN"/>
        </w:rPr>
        <w:t xml:space="preserve"> Petitioner </w:t>
      </w:r>
      <w:r w:rsidR="00CE3D59">
        <w:rPr>
          <w:rFonts w:asciiTheme="minorHAnsi" w:hAnsiTheme="minorHAnsi" w:cstheme="minorHAnsi"/>
          <w:sz w:val="24"/>
          <w:lang w:eastAsia="en-IN"/>
        </w:rPr>
        <w:t xml:space="preserve">also </w:t>
      </w:r>
      <w:r w:rsidR="006E4532" w:rsidRPr="007E4F4B">
        <w:rPr>
          <w:rFonts w:asciiTheme="minorHAnsi" w:hAnsiTheme="minorHAnsi" w:cstheme="minorHAnsi"/>
          <w:sz w:val="24"/>
          <w:lang w:eastAsia="en-IN"/>
        </w:rPr>
        <w:t xml:space="preserve">prays that this Hon’ble Commission may also be pleased to consider the following issues being faced by the Petitioner while truing up based on the criteria mentioned for each of the individual items as </w:t>
      </w:r>
      <w:r w:rsidR="006E4532" w:rsidRPr="004E68D8">
        <w:rPr>
          <w:rFonts w:asciiTheme="minorHAnsi" w:hAnsiTheme="minorHAnsi" w:cstheme="minorHAnsi"/>
          <w:sz w:val="24"/>
          <w:lang w:eastAsia="en-IN"/>
        </w:rPr>
        <w:t xml:space="preserve">exclusively prayed for in the present True-up Petition as: </w:t>
      </w:r>
    </w:p>
    <w:p w14:paraId="26018652" w14:textId="405082AC" w:rsidR="00D41B4B" w:rsidRPr="004E68D8" w:rsidRDefault="006E4532" w:rsidP="00D41B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sz w:val="24"/>
          <w:lang w:eastAsia="en-IN"/>
        </w:rPr>
      </w:pPr>
      <w:r w:rsidRPr="004E68D8">
        <w:rPr>
          <w:rFonts w:asciiTheme="minorHAnsi" w:hAnsiTheme="minorHAnsi" w:cstheme="minorHAnsi"/>
          <w:sz w:val="24"/>
          <w:lang w:eastAsia="en-IN"/>
        </w:rPr>
        <w:t xml:space="preserve">There has been </w:t>
      </w:r>
      <w:r w:rsidRPr="004E68D8">
        <w:rPr>
          <w:rFonts w:asciiTheme="minorHAnsi" w:hAnsiTheme="minorHAnsi" w:cstheme="minorHAnsi"/>
          <w:b/>
          <w:bCs/>
          <w:sz w:val="24"/>
          <w:lang w:eastAsia="en-IN"/>
        </w:rPr>
        <w:t>significant variation in Power Purchase Cost</w:t>
      </w:r>
      <w:r w:rsidRPr="004E68D8">
        <w:rPr>
          <w:rFonts w:asciiTheme="minorHAnsi" w:hAnsiTheme="minorHAnsi" w:cstheme="minorHAnsi"/>
          <w:sz w:val="24"/>
          <w:lang w:eastAsia="en-IN"/>
        </w:rPr>
        <w:t xml:space="preserve"> as approved by the Hon’ble Commission in tariff determination proceedings for FY 2021-22 which </w:t>
      </w:r>
      <w:r w:rsidRPr="004E68D8">
        <w:rPr>
          <w:rFonts w:asciiTheme="minorHAnsi" w:hAnsiTheme="minorHAnsi" w:cstheme="minorHAnsi"/>
          <w:color w:val="000000"/>
          <w:sz w:val="24"/>
          <w:lang w:eastAsia="en-GB"/>
        </w:rPr>
        <w:t>culminated</w:t>
      </w:r>
      <w:r w:rsidRPr="004E68D8">
        <w:rPr>
          <w:rFonts w:asciiTheme="minorHAnsi" w:hAnsiTheme="minorHAnsi" w:cstheme="minorHAnsi"/>
          <w:sz w:val="24"/>
          <w:lang w:eastAsia="en-IN"/>
        </w:rPr>
        <w:t xml:space="preserve"> into Tariff Order dated 30.09.2021 vis a vis’  Power Purchase Cost incurred by the Petitioner during FY 2021-22 on account of various factors which were beyond the control and not attributable to the Petitioner including change in law, fuel cost, increase in demand-supply gap resulting in more frequent short term power purchase at higher costs. Thus, it would be incumbent on this Hon’ble Commission to address this problem as po</w:t>
      </w:r>
      <w:r w:rsidR="004E68D8" w:rsidRPr="004E68D8">
        <w:rPr>
          <w:rFonts w:asciiTheme="minorHAnsi" w:hAnsiTheme="minorHAnsi" w:cstheme="minorHAnsi"/>
          <w:sz w:val="24"/>
          <w:lang w:eastAsia="en-IN"/>
        </w:rPr>
        <w:t>wer purchase cost constitutes more than 70</w:t>
      </w:r>
      <w:r w:rsidRPr="004E68D8">
        <w:rPr>
          <w:rFonts w:asciiTheme="minorHAnsi" w:hAnsiTheme="minorHAnsi" w:cstheme="minorHAnsi"/>
          <w:sz w:val="24"/>
          <w:lang w:eastAsia="en-IN"/>
        </w:rPr>
        <w:t>% percentage of total ARR.</w:t>
      </w:r>
    </w:p>
    <w:p w14:paraId="238ABA41" w14:textId="77777777" w:rsidR="00D41B4B" w:rsidRPr="007E4F4B" w:rsidRDefault="006E4532" w:rsidP="00D41B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sz w:val="24"/>
          <w:lang w:eastAsia="en-IN"/>
        </w:rPr>
      </w:pPr>
      <w:r w:rsidRPr="007E4F4B">
        <w:rPr>
          <w:rFonts w:asciiTheme="minorHAnsi" w:hAnsiTheme="minorHAnsi" w:cstheme="minorHAnsi"/>
          <w:sz w:val="24"/>
          <w:lang w:eastAsia="en-IN"/>
        </w:rPr>
        <w:t>The Petitioner is faced with an imminent cash-flow crunch due to unrecovered expenses primarily on account of uncontrollable increase in the power purchase cost as well as accumulation of Regulatory Asset (hereinafter referred to as the “</w:t>
      </w:r>
      <w:r w:rsidRPr="007E4F4B">
        <w:rPr>
          <w:rFonts w:asciiTheme="minorHAnsi" w:hAnsiTheme="minorHAnsi" w:cstheme="minorHAnsi"/>
          <w:b/>
          <w:sz w:val="24"/>
          <w:lang w:eastAsia="en-IN"/>
        </w:rPr>
        <w:t>RA</w:t>
      </w:r>
      <w:r w:rsidRPr="007E4F4B">
        <w:rPr>
          <w:rFonts w:asciiTheme="minorHAnsi" w:hAnsiTheme="minorHAnsi" w:cstheme="minorHAnsi"/>
          <w:sz w:val="24"/>
          <w:lang w:eastAsia="en-IN"/>
        </w:rPr>
        <w:t>”), resulting in failure to service debt, as it is suffering inadequate tariff hikes, under investment in distribution network and regulatory uncertainty disturbing the complete electricity supply chain.</w:t>
      </w:r>
    </w:p>
    <w:p w14:paraId="1C180783" w14:textId="77777777" w:rsidR="00D41B4B" w:rsidRPr="007E4F4B" w:rsidRDefault="006E4532" w:rsidP="00D41B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sz w:val="24"/>
          <w:lang w:eastAsia="en-IN"/>
        </w:rPr>
      </w:pPr>
      <w:r w:rsidRPr="007E4F4B">
        <w:rPr>
          <w:rFonts w:asciiTheme="minorHAnsi" w:hAnsiTheme="minorHAnsi" w:cstheme="minorHAnsi"/>
          <w:sz w:val="24"/>
          <w:lang w:eastAsia="en-IN"/>
        </w:rPr>
        <w:t xml:space="preserve">The Petitioner humbly prays before the Hon’ble Commission to determine a cost-reflective tariff. The Hon’ble Commission in its Statutory Advice to the Government of National Capital Territory of Delhi (hereinafter referred to as </w:t>
      </w:r>
      <w:r w:rsidRPr="007E4F4B">
        <w:rPr>
          <w:rFonts w:asciiTheme="minorHAnsi" w:hAnsiTheme="minorHAnsi" w:cstheme="minorHAnsi"/>
          <w:b/>
          <w:sz w:val="24"/>
          <w:lang w:eastAsia="en-IN"/>
        </w:rPr>
        <w:t>“GoNCTD”)</w:t>
      </w:r>
      <w:r w:rsidRPr="007E4F4B">
        <w:rPr>
          <w:rFonts w:asciiTheme="minorHAnsi" w:hAnsiTheme="minorHAnsi" w:cstheme="minorHAnsi"/>
          <w:sz w:val="24"/>
          <w:lang w:eastAsia="en-IN"/>
        </w:rPr>
        <w:t xml:space="preserve"> dated February 1, 2013 has admitted that the Petitioner is facing an adverse financial position. Even independent experts appointed by GoNCTD, such as M/s. Price Waterhouse Coopers (hereinafter referred to as “</w:t>
      </w:r>
      <w:r w:rsidRPr="007E4F4B">
        <w:rPr>
          <w:rFonts w:asciiTheme="minorHAnsi" w:hAnsiTheme="minorHAnsi" w:cstheme="minorHAnsi"/>
          <w:b/>
          <w:sz w:val="24"/>
          <w:lang w:eastAsia="en-IN"/>
        </w:rPr>
        <w:t>PwC”</w:t>
      </w:r>
      <w:r w:rsidRPr="007E4F4B">
        <w:rPr>
          <w:rFonts w:asciiTheme="minorHAnsi" w:hAnsiTheme="minorHAnsi" w:cstheme="minorHAnsi"/>
          <w:sz w:val="24"/>
          <w:lang w:eastAsia="en-IN"/>
        </w:rPr>
        <w:t xml:space="preserve">) </w:t>
      </w:r>
      <w:r w:rsidRPr="007E4F4B">
        <w:rPr>
          <w:rFonts w:asciiTheme="minorHAnsi" w:hAnsiTheme="minorHAnsi" w:cstheme="minorHAnsi"/>
          <w:sz w:val="24"/>
          <w:lang w:val="en-IN" w:eastAsia="en-IN"/>
        </w:rPr>
        <w:t xml:space="preserve">in its report titled </w:t>
      </w:r>
      <w:r w:rsidRPr="007E4F4B">
        <w:rPr>
          <w:rFonts w:asciiTheme="minorHAnsi" w:hAnsiTheme="minorHAnsi" w:cstheme="minorHAnsi"/>
          <w:i/>
          <w:iCs/>
          <w:sz w:val="24"/>
          <w:lang w:val="en-IN" w:eastAsia="en-IN"/>
        </w:rPr>
        <w:t xml:space="preserve">‘Advisory to Delhi Government Report on operational issues of Delhi Discoms’ </w:t>
      </w:r>
      <w:r w:rsidRPr="007E4F4B">
        <w:rPr>
          <w:rFonts w:asciiTheme="minorHAnsi" w:hAnsiTheme="minorHAnsi" w:cstheme="minorHAnsi"/>
          <w:sz w:val="24"/>
          <w:lang w:eastAsia="en-IN"/>
        </w:rPr>
        <w:t>has corroborated the said findings of the Hon’ble Commission on various occasions.</w:t>
      </w:r>
    </w:p>
    <w:p w14:paraId="60E4F365" w14:textId="77777777" w:rsidR="00D41B4B" w:rsidRPr="007E4F4B" w:rsidRDefault="006E4532" w:rsidP="00D41B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sz w:val="24"/>
          <w:lang w:eastAsia="en-IN"/>
        </w:rPr>
      </w:pPr>
      <w:r w:rsidRPr="007E4F4B">
        <w:rPr>
          <w:rFonts w:asciiTheme="minorHAnsi" w:hAnsiTheme="minorHAnsi" w:cstheme="minorHAnsi"/>
          <w:sz w:val="24"/>
          <w:lang w:eastAsia="en-IN"/>
        </w:rPr>
        <w:t>The Petitioner has been and continues to be in a situation where its financial health and ability to pay for power procurement (which constitutes major component of the Petitioner’s expenses) besides statutory dues has been constrained and that too not for any reasons attributable to the Petitioner.</w:t>
      </w:r>
    </w:p>
    <w:p w14:paraId="4A5A5C7B" w14:textId="68969EF8" w:rsidR="00D41B4B" w:rsidRPr="007E4F4B" w:rsidRDefault="006E4532" w:rsidP="00D41B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sz w:val="24"/>
          <w:lang w:eastAsia="en-IN"/>
        </w:rPr>
      </w:pPr>
      <w:r w:rsidRPr="007E4F4B">
        <w:rPr>
          <w:rFonts w:asciiTheme="minorHAnsi" w:hAnsiTheme="minorHAnsi" w:cstheme="minorHAnsi"/>
          <w:sz w:val="24"/>
          <w:lang w:eastAsia="en-IN"/>
        </w:rPr>
        <w:t>Moreover, majority of the legitimate costs and expenses are being withheld in the form of RA by the Hon’ble Commission. Petitioner is also not allowed the legitimate entitlements that have been allowed through directives in Orders issued by the Hon’ble Supreme Court and Hon’ble Tribunal in various appellate proceedings.</w:t>
      </w:r>
    </w:p>
    <w:p w14:paraId="079ABF04" w14:textId="77777777" w:rsidR="00D41B4B" w:rsidRPr="007E4F4B" w:rsidRDefault="006E4532" w:rsidP="00D41B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sz w:val="24"/>
          <w:lang w:eastAsia="en-IN"/>
        </w:rPr>
      </w:pPr>
      <w:r w:rsidRPr="007E4F4B">
        <w:rPr>
          <w:rFonts w:asciiTheme="minorHAnsi" w:hAnsiTheme="minorHAnsi" w:cstheme="minorHAnsi"/>
          <w:sz w:val="24"/>
          <w:lang w:eastAsia="en-IN"/>
        </w:rPr>
        <w:t>The above position was admitted by the Hon’ble Commission itself in its White Paper released along with the Hon’ble Commission’s Tariff Order for FY 2011-12 wherein the Hon’ble Commission admitted that in the FY 2009-10 onwards, the power purchase cost was actually 103%-112% respectively of the ARR.</w:t>
      </w:r>
    </w:p>
    <w:p w14:paraId="569EB83F" w14:textId="77777777" w:rsidR="007A5550" w:rsidRPr="007E4F4B" w:rsidRDefault="006E4532" w:rsidP="007E4F4B">
      <w:pPr>
        <w:numPr>
          <w:ilvl w:val="0"/>
          <w:numId w:val="40"/>
        </w:numPr>
        <w:tabs>
          <w:tab w:val="clear" w:pos="1800"/>
        </w:tabs>
        <w:autoSpaceDE w:val="0"/>
        <w:autoSpaceDN w:val="0"/>
        <w:adjustRightInd w:val="0"/>
        <w:spacing w:before="120" w:after="120" w:line="276" w:lineRule="auto"/>
        <w:ind w:left="1134" w:hanging="425"/>
        <w:jc w:val="both"/>
        <w:rPr>
          <w:rFonts w:asciiTheme="minorHAnsi" w:hAnsiTheme="minorHAnsi" w:cstheme="minorHAnsi"/>
          <w:lang w:eastAsia="en-IN"/>
        </w:rPr>
      </w:pPr>
      <w:r w:rsidRPr="007E4F4B">
        <w:rPr>
          <w:rFonts w:asciiTheme="minorHAnsi" w:hAnsiTheme="minorHAnsi" w:cstheme="minorHAnsi"/>
          <w:sz w:val="24"/>
          <w:lang w:eastAsia="en-IN"/>
        </w:rPr>
        <w:t>It is submitted that ARR and Tariff has been allowed by the Hon'ble Commission without proper Truing-up of accounts in the previous years. Also, despite the surpluses as indicated by the Hon'ble Commission in its previous Tariff Orders, while truing-up, the Hon'ble Commission itself on several occasions has determined a Revenue Gap during the year.</w:t>
      </w:r>
    </w:p>
    <w:p w14:paraId="220F20C8" w14:textId="77777777" w:rsidR="00206728" w:rsidRPr="007E4F4B" w:rsidRDefault="00206728" w:rsidP="00206728">
      <w:pPr>
        <w:pStyle w:val="ListParagraph"/>
        <w:autoSpaceDE w:val="0"/>
        <w:autoSpaceDN w:val="0"/>
        <w:spacing w:line="276" w:lineRule="auto"/>
        <w:ind w:left="1440"/>
        <w:rPr>
          <w:rFonts w:asciiTheme="minorHAnsi" w:hAnsiTheme="minorHAnsi" w:cstheme="minorHAnsi"/>
          <w:sz w:val="8"/>
          <w:szCs w:val="8"/>
          <w:lang w:eastAsia="en-IN"/>
        </w:rPr>
      </w:pPr>
    </w:p>
    <w:p w14:paraId="39694E9B" w14:textId="77777777" w:rsidR="00CD105C" w:rsidRPr="007E4F4B" w:rsidRDefault="00CD105C" w:rsidP="00CD105C">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sidRPr="00D879E8">
        <w:rPr>
          <w:rFonts w:asciiTheme="minorHAnsi" w:hAnsiTheme="minorHAnsi" w:cstheme="minorHAnsi"/>
          <w:sz w:val="24"/>
          <w:lang w:eastAsia="en-IN"/>
        </w:rPr>
        <w:t>The Petitioner humbly submits that the Hon’ble Commission while truing up for the preceding year FY 2021-22 and approving the ARR for the ensuing year FY 2023-24 takes into account the impact of Covid-19 Pandemic. The Petitioner has also submitted the details of Expenses on account of Covid-19 under Chapter 3 of the True Up Petition.</w:t>
      </w:r>
    </w:p>
    <w:p w14:paraId="17F961C2" w14:textId="77777777" w:rsidR="007A5550" w:rsidRPr="007E4F4B" w:rsidRDefault="007A5550" w:rsidP="007E4F4B">
      <w:pPr>
        <w:autoSpaceDE w:val="0"/>
        <w:autoSpaceDN w:val="0"/>
        <w:adjustRightInd w:val="0"/>
        <w:spacing w:before="120" w:after="120" w:line="276" w:lineRule="auto"/>
        <w:ind w:left="720"/>
        <w:jc w:val="both"/>
        <w:rPr>
          <w:rFonts w:asciiTheme="minorHAnsi" w:hAnsiTheme="minorHAnsi" w:cstheme="minorHAnsi"/>
          <w:color w:val="000000"/>
          <w:sz w:val="2"/>
          <w:szCs w:val="2"/>
          <w:lang w:val="en-GB" w:eastAsia="en-GB"/>
        </w:rPr>
      </w:pPr>
    </w:p>
    <w:p w14:paraId="552813F6" w14:textId="55286287" w:rsidR="007E1F94" w:rsidRPr="007E4F4B" w:rsidRDefault="00CD105C" w:rsidP="00D41B4B">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Pr>
          <w:rFonts w:asciiTheme="minorHAnsi" w:hAnsiTheme="minorHAnsi" w:cstheme="minorHAnsi"/>
          <w:sz w:val="24"/>
          <w:lang w:val="en-GB" w:eastAsia="en-IN"/>
        </w:rPr>
        <w:t>In terms of</w:t>
      </w:r>
      <w:r w:rsidR="006E4532" w:rsidRPr="007E4F4B">
        <w:rPr>
          <w:rFonts w:asciiTheme="minorHAnsi" w:hAnsiTheme="minorHAnsi" w:cstheme="minorHAnsi"/>
          <w:sz w:val="24"/>
          <w:lang w:val="en-GB" w:eastAsia="en-IN"/>
        </w:rPr>
        <w:t xml:space="preserve"> prior </w:t>
      </w:r>
      <w:r w:rsidR="006E4532" w:rsidRPr="007E4F4B">
        <w:rPr>
          <w:rFonts w:asciiTheme="minorHAnsi" w:hAnsiTheme="minorHAnsi" w:cstheme="minorHAnsi"/>
          <w:sz w:val="24"/>
          <w:lang w:eastAsia="en-IN"/>
        </w:rPr>
        <w:t xml:space="preserve">communications with the Hon’ble Commission, including vide </w:t>
      </w:r>
      <w:r w:rsidR="006E4532" w:rsidRPr="007E4F4B">
        <w:rPr>
          <w:rFonts w:asciiTheme="minorHAnsi" w:hAnsiTheme="minorHAnsi" w:cstheme="minorHAnsi"/>
          <w:color w:val="000000" w:themeColor="text1"/>
          <w:sz w:val="24"/>
          <w:lang w:eastAsia="en-IN"/>
        </w:rPr>
        <w:t xml:space="preserve">Letter </w:t>
      </w:r>
      <w:r w:rsidR="006E4532" w:rsidRPr="00CE629E">
        <w:rPr>
          <w:rFonts w:asciiTheme="minorHAnsi" w:hAnsiTheme="minorHAnsi" w:cstheme="minorHAnsi"/>
          <w:color w:val="000000" w:themeColor="text1"/>
          <w:sz w:val="24"/>
          <w:lang w:eastAsia="en-IN"/>
        </w:rPr>
        <w:t xml:space="preserve">No. </w:t>
      </w:r>
      <w:r w:rsidR="00B23BC6">
        <w:rPr>
          <w:rFonts w:asciiTheme="minorHAnsi" w:hAnsiTheme="minorHAnsi" w:cstheme="minorHAnsi"/>
          <w:color w:val="000000" w:themeColor="text1"/>
          <w:sz w:val="24"/>
          <w:lang w:eastAsia="en-IN"/>
        </w:rPr>
        <w:t xml:space="preserve">RA/BYPL/2020-21/240 dated 17.02.2021 and </w:t>
      </w:r>
      <w:r w:rsidR="006E4532" w:rsidRPr="00CE629E">
        <w:rPr>
          <w:rFonts w:asciiTheme="minorHAnsi" w:hAnsiTheme="minorHAnsi" w:cstheme="minorHAnsi"/>
          <w:color w:val="000000" w:themeColor="text1"/>
          <w:sz w:val="24"/>
          <w:lang w:eastAsia="en-IN"/>
        </w:rPr>
        <w:t>RA/</w:t>
      </w:r>
      <w:r w:rsidR="0050316C" w:rsidRPr="00CE629E">
        <w:rPr>
          <w:rFonts w:asciiTheme="minorHAnsi" w:hAnsiTheme="minorHAnsi" w:cstheme="minorHAnsi"/>
          <w:color w:val="000000" w:themeColor="text1"/>
          <w:sz w:val="24"/>
          <w:lang w:eastAsia="en-IN"/>
        </w:rPr>
        <w:t>BYPL</w:t>
      </w:r>
      <w:r w:rsidR="006E4532" w:rsidRPr="00CE629E">
        <w:rPr>
          <w:rFonts w:asciiTheme="minorHAnsi" w:hAnsiTheme="minorHAnsi" w:cstheme="minorHAnsi"/>
          <w:color w:val="000000" w:themeColor="text1"/>
          <w:sz w:val="24"/>
          <w:lang w:eastAsia="en-IN"/>
        </w:rPr>
        <w:t>/2021-22/</w:t>
      </w:r>
      <w:r w:rsidR="00E273CD" w:rsidRPr="00CE629E">
        <w:rPr>
          <w:rFonts w:asciiTheme="minorHAnsi" w:hAnsiTheme="minorHAnsi" w:cstheme="minorHAnsi"/>
          <w:color w:val="000000" w:themeColor="text1"/>
          <w:sz w:val="24"/>
          <w:lang w:eastAsia="en-IN"/>
        </w:rPr>
        <w:t>228</w:t>
      </w:r>
      <w:r w:rsidR="006E4532" w:rsidRPr="00CE629E">
        <w:rPr>
          <w:rFonts w:asciiTheme="minorHAnsi" w:hAnsiTheme="minorHAnsi" w:cstheme="minorHAnsi"/>
          <w:color w:val="000000" w:themeColor="text1"/>
          <w:sz w:val="24"/>
          <w:lang w:eastAsia="en-IN"/>
        </w:rPr>
        <w:t xml:space="preserve"> dated 12.</w:t>
      </w:r>
      <w:r w:rsidR="00E273CD" w:rsidRPr="00CE629E">
        <w:rPr>
          <w:rFonts w:asciiTheme="minorHAnsi" w:hAnsiTheme="minorHAnsi" w:cstheme="minorHAnsi"/>
          <w:color w:val="000000" w:themeColor="text1"/>
          <w:sz w:val="24"/>
          <w:lang w:eastAsia="en-IN"/>
        </w:rPr>
        <w:t>11</w:t>
      </w:r>
      <w:r w:rsidR="006E4532" w:rsidRPr="00CE629E">
        <w:rPr>
          <w:rFonts w:asciiTheme="minorHAnsi" w:hAnsiTheme="minorHAnsi" w:cstheme="minorHAnsi"/>
          <w:color w:val="000000" w:themeColor="text1"/>
          <w:sz w:val="24"/>
          <w:lang w:eastAsia="en-IN"/>
        </w:rPr>
        <w:t>.2021</w:t>
      </w:r>
      <w:r w:rsidR="00B23BC6">
        <w:rPr>
          <w:rFonts w:asciiTheme="minorHAnsi" w:hAnsiTheme="minorHAnsi" w:cstheme="minorHAnsi"/>
          <w:color w:val="000000" w:themeColor="text1"/>
          <w:sz w:val="24"/>
          <w:lang w:eastAsia="en-IN"/>
        </w:rPr>
        <w:t xml:space="preserve"> </w:t>
      </w:r>
      <w:r w:rsidR="006E4532" w:rsidRPr="00CE629E">
        <w:rPr>
          <w:rFonts w:asciiTheme="minorHAnsi" w:hAnsiTheme="minorHAnsi" w:cstheme="minorHAnsi"/>
          <w:sz w:val="24"/>
          <w:lang w:eastAsia="en-IN"/>
        </w:rPr>
        <w:t>referring</w:t>
      </w:r>
      <w:r w:rsidR="006E4532" w:rsidRPr="007E4F4B">
        <w:rPr>
          <w:rFonts w:asciiTheme="minorHAnsi" w:hAnsiTheme="minorHAnsi" w:cstheme="minorHAnsi"/>
          <w:sz w:val="24"/>
          <w:lang w:eastAsia="en-IN"/>
        </w:rPr>
        <w:t xml:space="preserve"> to prior letters from </w:t>
      </w:r>
      <w:r w:rsidR="0050316C">
        <w:rPr>
          <w:rFonts w:asciiTheme="minorHAnsi" w:hAnsiTheme="minorHAnsi" w:cstheme="minorHAnsi"/>
          <w:sz w:val="24"/>
          <w:lang w:eastAsia="en-IN"/>
        </w:rPr>
        <w:t>BYPL</w:t>
      </w:r>
      <w:r w:rsidR="006E4532" w:rsidRPr="007E4F4B">
        <w:rPr>
          <w:rFonts w:asciiTheme="minorHAnsi" w:hAnsiTheme="minorHAnsi" w:cstheme="minorHAnsi"/>
          <w:sz w:val="24"/>
          <w:lang w:eastAsia="en-IN"/>
        </w:rPr>
        <w:t xml:space="preserve"> dated 19.04.2021</w:t>
      </w:r>
      <w:r w:rsidRPr="00667AD8">
        <w:rPr>
          <w:rFonts w:asciiTheme="minorHAnsi" w:hAnsiTheme="minorHAnsi" w:cstheme="minorHAnsi"/>
          <w:sz w:val="24"/>
          <w:lang w:eastAsia="en-IN"/>
        </w:rPr>
        <w:t>,</w:t>
      </w:r>
      <w:r w:rsidR="004E68D8">
        <w:rPr>
          <w:rFonts w:asciiTheme="minorHAnsi" w:hAnsiTheme="minorHAnsi" w:cstheme="minorHAnsi"/>
          <w:sz w:val="24"/>
          <w:lang w:eastAsia="en-IN"/>
        </w:rPr>
        <w:t xml:space="preserve"> </w:t>
      </w:r>
      <w:r w:rsidR="006E4532" w:rsidRPr="007E4F4B">
        <w:rPr>
          <w:rFonts w:asciiTheme="minorHAnsi" w:hAnsiTheme="minorHAnsi" w:cstheme="minorHAnsi"/>
          <w:sz w:val="24"/>
          <w:lang w:eastAsia="en-IN"/>
        </w:rPr>
        <w:t>the Hon’ble Commission vide its</w:t>
      </w:r>
      <w:r w:rsidR="007E1F94">
        <w:rPr>
          <w:rFonts w:asciiTheme="minorHAnsi" w:hAnsiTheme="minorHAnsi" w:cstheme="minorHAnsi"/>
          <w:sz w:val="24"/>
          <w:lang w:eastAsia="en-IN"/>
        </w:rPr>
        <w:t xml:space="preserve"> various Orders and communications </w:t>
      </w:r>
      <w:r w:rsidR="007E1F94" w:rsidRPr="00D879E8">
        <w:rPr>
          <w:rFonts w:asciiTheme="minorHAnsi" w:hAnsiTheme="minorHAnsi" w:cstheme="minorHAnsi"/>
          <w:sz w:val="24"/>
          <w:lang w:eastAsia="en-IN"/>
        </w:rPr>
        <w:t>has already realized and recognized the impact of Covid-19 and lockdowns on the licensees ultimately impacting the complete supply chain of powe</w:t>
      </w:r>
      <w:r w:rsidR="004E68D8">
        <w:rPr>
          <w:rFonts w:asciiTheme="minorHAnsi" w:hAnsiTheme="minorHAnsi" w:cstheme="minorHAnsi"/>
          <w:sz w:val="24"/>
          <w:lang w:eastAsia="en-IN"/>
        </w:rPr>
        <w:t xml:space="preserve">r viz </w:t>
      </w:r>
      <w:r w:rsidR="007E1F94" w:rsidRPr="00D879E8">
        <w:rPr>
          <w:rFonts w:asciiTheme="minorHAnsi" w:hAnsiTheme="minorHAnsi" w:cstheme="minorHAnsi"/>
          <w:sz w:val="24"/>
          <w:lang w:eastAsia="en-IN"/>
        </w:rPr>
        <w:t>Order</w:t>
      </w:r>
      <w:r w:rsidR="007E1F94">
        <w:rPr>
          <w:rFonts w:asciiTheme="minorHAnsi" w:hAnsiTheme="minorHAnsi" w:cstheme="minorHAnsi"/>
          <w:lang w:eastAsia="en-IN"/>
        </w:rPr>
        <w:t>s</w:t>
      </w:r>
      <w:r w:rsidR="007E1F94" w:rsidRPr="00D879E8">
        <w:rPr>
          <w:rFonts w:asciiTheme="minorHAnsi" w:hAnsiTheme="minorHAnsi" w:cstheme="minorHAnsi"/>
          <w:sz w:val="24"/>
          <w:lang w:eastAsia="en-IN"/>
        </w:rPr>
        <w:t xml:space="preserve"> dated</w:t>
      </w:r>
      <w:r w:rsidR="007E1F94">
        <w:rPr>
          <w:rFonts w:asciiTheme="minorHAnsi" w:hAnsiTheme="minorHAnsi" w:cstheme="minorHAnsi"/>
          <w:sz w:val="24"/>
          <w:lang w:eastAsia="en-IN"/>
        </w:rPr>
        <w:t xml:space="preserve">: </w:t>
      </w:r>
    </w:p>
    <w:p w14:paraId="7D929EF4" w14:textId="77777777" w:rsidR="007E1F94" w:rsidRPr="007E4F4B" w:rsidRDefault="006E4532" w:rsidP="007E1F94">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27.04.2021 on recognizing the Impact of Covid-19</w:t>
      </w:r>
      <w:r w:rsidR="007E1F94">
        <w:rPr>
          <w:rFonts w:asciiTheme="minorHAnsi" w:hAnsiTheme="minorHAnsi" w:cstheme="minorHAnsi"/>
          <w:lang w:eastAsia="en-IN"/>
        </w:rPr>
        <w:t>.</w:t>
      </w:r>
    </w:p>
    <w:p w14:paraId="7CE8E7A1" w14:textId="77777777" w:rsidR="007E1F94" w:rsidRPr="007E4F4B" w:rsidRDefault="006E4532" w:rsidP="007E1F94">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 xml:space="preserve">06.04.2021 bearing No. 364, </w:t>
      </w:r>
    </w:p>
    <w:p w14:paraId="0E0B0866" w14:textId="77777777" w:rsidR="007E1F94" w:rsidRPr="007E4F4B" w:rsidRDefault="006E4532" w:rsidP="007E1F94">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 xml:space="preserve">15.04.2021 bearing No. 373, </w:t>
      </w:r>
    </w:p>
    <w:p w14:paraId="584DDCBD" w14:textId="77777777" w:rsidR="007E1F94" w:rsidRPr="007E4F4B" w:rsidRDefault="006E4532" w:rsidP="007E1F94">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19.04.2021 bearing No. F.2/07/2020/PT file-III/381</w:t>
      </w:r>
    </w:p>
    <w:p w14:paraId="3E1A1487" w14:textId="77777777" w:rsidR="007E1F94" w:rsidRPr="007E4F4B" w:rsidRDefault="006E4532" w:rsidP="007E1F94">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25.04.2021 No. F.2/07/2020/pt file/III/397</w:t>
      </w:r>
    </w:p>
    <w:p w14:paraId="09925F08" w14:textId="77777777" w:rsidR="007E1F94" w:rsidRPr="007E4F4B" w:rsidRDefault="006E4532" w:rsidP="007E1F94">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01.05.2021 No. F.2/07/2020/pt file/III/407</w:t>
      </w:r>
    </w:p>
    <w:p w14:paraId="4F545D2B" w14:textId="2C5AB0B4" w:rsidR="007A5550" w:rsidRPr="007E4F4B" w:rsidRDefault="006E4532" w:rsidP="007E4F4B">
      <w:pPr>
        <w:pStyle w:val="ListParagraph"/>
        <w:numPr>
          <w:ilvl w:val="0"/>
          <w:numId w:val="41"/>
        </w:numPr>
        <w:autoSpaceDE w:val="0"/>
        <w:autoSpaceDN w:val="0"/>
        <w:spacing w:before="120" w:after="120" w:line="276" w:lineRule="auto"/>
        <w:rPr>
          <w:rFonts w:asciiTheme="minorHAnsi" w:hAnsiTheme="minorHAnsi" w:cstheme="minorHAnsi"/>
          <w:color w:val="000000"/>
          <w:lang w:eastAsia="en-GB"/>
        </w:rPr>
      </w:pPr>
      <w:r w:rsidRPr="007E4F4B">
        <w:rPr>
          <w:rFonts w:asciiTheme="minorHAnsi" w:hAnsiTheme="minorHAnsi" w:cstheme="minorHAnsi"/>
          <w:lang w:eastAsia="en-IN"/>
        </w:rPr>
        <w:t xml:space="preserve">09.05.2021 No. F.2/07/2020/pt file-III/415 </w:t>
      </w:r>
      <w:r w:rsidR="002B1CCB">
        <w:rPr>
          <w:rFonts w:asciiTheme="minorHAnsi" w:hAnsiTheme="minorHAnsi" w:cstheme="minorHAnsi"/>
          <w:lang w:eastAsia="en-IN"/>
        </w:rPr>
        <w:t>as well as</w:t>
      </w:r>
      <w:r w:rsidRPr="007E4F4B">
        <w:rPr>
          <w:rFonts w:asciiTheme="minorHAnsi" w:hAnsiTheme="minorHAnsi" w:cstheme="minorHAnsi"/>
          <w:lang w:eastAsia="en-IN"/>
        </w:rPr>
        <w:t xml:space="preserve"> letter dated 05.05.2021 </w:t>
      </w:r>
      <w:r w:rsidR="002B1CCB">
        <w:rPr>
          <w:rFonts w:asciiTheme="minorHAnsi" w:hAnsiTheme="minorHAnsi" w:cstheme="minorHAnsi"/>
          <w:lang w:eastAsia="en-IN"/>
        </w:rPr>
        <w:t xml:space="preserve">for </w:t>
      </w:r>
      <w:r w:rsidRPr="007E4F4B">
        <w:rPr>
          <w:rFonts w:asciiTheme="minorHAnsi" w:hAnsiTheme="minorHAnsi" w:cstheme="minorHAnsi"/>
          <w:lang w:eastAsia="en-IN"/>
        </w:rPr>
        <w:t>submitting the revised projections for ARR of FY 2021-</w:t>
      </w:r>
      <w:r w:rsidR="006E195E" w:rsidRPr="007E4F4B">
        <w:rPr>
          <w:rFonts w:asciiTheme="minorHAnsi" w:hAnsiTheme="minorHAnsi" w:cstheme="minorHAnsi"/>
          <w:lang w:eastAsia="en-IN"/>
        </w:rPr>
        <w:t>22.</w:t>
      </w:r>
    </w:p>
    <w:p w14:paraId="72871B5A" w14:textId="77777777" w:rsidR="007A5550" w:rsidRPr="007E4F4B" w:rsidRDefault="007A5550" w:rsidP="007E4F4B">
      <w:pPr>
        <w:autoSpaceDE w:val="0"/>
        <w:autoSpaceDN w:val="0"/>
        <w:adjustRightInd w:val="0"/>
        <w:spacing w:before="120" w:after="120" w:line="276" w:lineRule="auto"/>
        <w:ind w:left="720"/>
        <w:jc w:val="both"/>
        <w:rPr>
          <w:rFonts w:asciiTheme="minorHAnsi" w:hAnsiTheme="minorHAnsi" w:cstheme="minorHAnsi"/>
          <w:color w:val="000000"/>
          <w:szCs w:val="22"/>
          <w:lang w:val="en-GB" w:eastAsia="en-GB"/>
        </w:rPr>
      </w:pPr>
    </w:p>
    <w:p w14:paraId="2F56C99D" w14:textId="67256182" w:rsidR="00646199" w:rsidRPr="007E4F4B" w:rsidRDefault="006E4532" w:rsidP="002B1CC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7E4F4B">
        <w:rPr>
          <w:rFonts w:asciiTheme="minorHAnsi" w:hAnsiTheme="minorHAnsi" w:cstheme="minorHAnsi"/>
          <w:color w:val="000000"/>
          <w:sz w:val="24"/>
          <w:lang w:eastAsia="en-IN"/>
        </w:rPr>
        <w:t>Accordingly, the Petitioner is filing the present True Up Petition to ensure judicious</w:t>
      </w:r>
      <w:r w:rsidR="002C1241">
        <w:rPr>
          <w:rFonts w:asciiTheme="minorHAnsi" w:hAnsiTheme="minorHAnsi" w:cstheme="minorHAnsi"/>
          <w:color w:val="000000"/>
          <w:sz w:val="24"/>
          <w:lang w:eastAsia="en-IN"/>
        </w:rPr>
        <w:t xml:space="preserve"> </w:t>
      </w:r>
      <w:r w:rsidRPr="007E4F4B">
        <w:rPr>
          <w:rFonts w:asciiTheme="minorHAnsi" w:hAnsiTheme="minorHAnsi" w:cstheme="minorHAnsi"/>
          <w:color w:val="000000"/>
          <w:sz w:val="24"/>
          <w:lang w:eastAsia="en-IN"/>
        </w:rPr>
        <w:t>T</w:t>
      </w:r>
      <w:r w:rsidRPr="007E4F4B">
        <w:rPr>
          <w:rFonts w:asciiTheme="minorHAnsi" w:hAnsiTheme="minorHAnsi" w:cstheme="minorHAnsi"/>
          <w:sz w:val="24"/>
          <w:lang w:eastAsia="en-IN"/>
        </w:rPr>
        <w:t>ruing-up of expenses up to FY 2021-22. The Petitioner humbly requests the Hon’ble Commission to permit recovery of expenses as prayed for in the present petition which have inter-alia</w:t>
      </w:r>
      <w:r w:rsidR="002C1241">
        <w:rPr>
          <w:rFonts w:asciiTheme="minorHAnsi" w:hAnsiTheme="minorHAnsi" w:cstheme="minorHAnsi"/>
          <w:sz w:val="24"/>
          <w:lang w:eastAsia="en-IN"/>
        </w:rPr>
        <w:t xml:space="preserve"> </w:t>
      </w:r>
      <w:r w:rsidRPr="007E4F4B">
        <w:rPr>
          <w:rFonts w:asciiTheme="minorHAnsi" w:hAnsiTheme="minorHAnsi" w:cstheme="minorHAnsi"/>
          <w:sz w:val="24"/>
          <w:lang w:eastAsia="en-IN"/>
        </w:rPr>
        <w:t>impacted the Petitioner’s functioning in various ways (specifically those which are not in control of the Petitioner) as the same will:</w:t>
      </w:r>
    </w:p>
    <w:p w14:paraId="2F81644D" w14:textId="2874F611" w:rsidR="007A5550" w:rsidRPr="007E4F4B" w:rsidRDefault="006E4532" w:rsidP="007E4F4B">
      <w:pPr>
        <w:pStyle w:val="ListParagraph"/>
        <w:numPr>
          <w:ilvl w:val="1"/>
          <w:numId w:val="38"/>
        </w:numPr>
        <w:autoSpaceDE w:val="0"/>
        <w:autoSpaceDN w:val="0"/>
        <w:spacing w:line="276" w:lineRule="auto"/>
        <w:ind w:left="1418" w:hanging="709"/>
        <w:rPr>
          <w:rFonts w:asciiTheme="minorHAnsi" w:hAnsiTheme="minorHAnsi" w:cstheme="minorHAnsi"/>
          <w:lang w:eastAsia="en-IN"/>
        </w:rPr>
      </w:pPr>
      <w:r w:rsidRPr="007E4F4B">
        <w:rPr>
          <w:rFonts w:asciiTheme="minorHAnsi" w:hAnsiTheme="minorHAnsi" w:cstheme="minorHAnsi"/>
          <w:lang w:eastAsia="en-IN"/>
        </w:rPr>
        <w:t>provide the Petitioner with a buffer area to take the impact of unforeseen circumstances</w:t>
      </w:r>
      <w:r w:rsidR="002C1241">
        <w:rPr>
          <w:rFonts w:asciiTheme="minorHAnsi" w:hAnsiTheme="minorHAnsi" w:cstheme="minorHAnsi"/>
          <w:lang w:eastAsia="en-IN"/>
        </w:rPr>
        <w:t xml:space="preserve"> </w:t>
      </w:r>
      <w:r w:rsidRPr="007E4F4B">
        <w:rPr>
          <w:rFonts w:asciiTheme="minorHAnsi" w:hAnsiTheme="minorHAnsi" w:cstheme="minorHAnsi"/>
          <w:lang w:eastAsia="en-IN"/>
        </w:rPr>
        <w:t xml:space="preserve">such as in the past including Covid-19 or shortage of coal. </w:t>
      </w:r>
    </w:p>
    <w:p w14:paraId="00FD3A0D" w14:textId="77777777" w:rsidR="007A5550" w:rsidRPr="007E4F4B" w:rsidRDefault="006E4532" w:rsidP="007E4F4B">
      <w:pPr>
        <w:pStyle w:val="ListParagraph"/>
        <w:numPr>
          <w:ilvl w:val="1"/>
          <w:numId w:val="38"/>
        </w:numPr>
        <w:autoSpaceDE w:val="0"/>
        <w:autoSpaceDN w:val="0"/>
        <w:spacing w:line="276" w:lineRule="auto"/>
        <w:ind w:left="1418" w:hanging="709"/>
        <w:rPr>
          <w:rFonts w:asciiTheme="minorHAnsi" w:hAnsiTheme="minorHAnsi" w:cstheme="minorHAnsi"/>
          <w:color w:val="000000"/>
          <w:lang w:eastAsia="en-IN"/>
        </w:rPr>
      </w:pPr>
      <w:r w:rsidRPr="007E4F4B">
        <w:rPr>
          <w:rFonts w:asciiTheme="minorHAnsi" w:hAnsiTheme="minorHAnsi" w:cstheme="minorHAnsi"/>
          <w:color w:val="000000"/>
          <w:lang w:eastAsia="en-IN"/>
        </w:rPr>
        <w:t xml:space="preserve">Set a </w:t>
      </w:r>
      <w:r w:rsidRPr="007E4F4B">
        <w:rPr>
          <w:rFonts w:asciiTheme="minorHAnsi" w:hAnsiTheme="minorHAnsi" w:cstheme="minorHAnsi"/>
          <w:lang w:eastAsia="en-IN"/>
        </w:rPr>
        <w:t>realistic</w:t>
      </w:r>
      <w:r w:rsidRPr="007E4F4B">
        <w:rPr>
          <w:rFonts w:asciiTheme="minorHAnsi" w:hAnsiTheme="minorHAnsi" w:cstheme="minorHAnsi"/>
          <w:color w:val="000000"/>
          <w:lang w:eastAsia="en-IN"/>
        </w:rPr>
        <w:t>, achievable and practical trajectory for various heads based on the actual performance of the Petitioner during last control period.</w:t>
      </w:r>
    </w:p>
    <w:p w14:paraId="4F0668CE" w14:textId="64D85736" w:rsidR="009262EE" w:rsidRPr="007E4F4B" w:rsidRDefault="002B1CCB" w:rsidP="002B1CCB">
      <w:pPr>
        <w:numPr>
          <w:ilvl w:val="0"/>
          <w:numId w:val="21"/>
        </w:numPr>
        <w:autoSpaceDE w:val="0"/>
        <w:autoSpaceDN w:val="0"/>
        <w:adjustRightInd w:val="0"/>
        <w:spacing w:before="120" w:after="120" w:line="276" w:lineRule="auto"/>
        <w:jc w:val="both"/>
        <w:rPr>
          <w:rFonts w:asciiTheme="minorHAnsi" w:hAnsiTheme="minorHAnsi" w:cstheme="minorHAnsi"/>
          <w:color w:val="000000"/>
          <w:sz w:val="24"/>
          <w:lang w:val="en-GB" w:eastAsia="en-GB"/>
        </w:rPr>
      </w:pPr>
      <w:r>
        <w:rPr>
          <w:rFonts w:asciiTheme="minorHAnsi" w:hAnsiTheme="minorHAnsi" w:cstheme="minorHAnsi"/>
          <w:color w:val="000000"/>
          <w:sz w:val="24"/>
          <w:lang w:val="en-GB" w:eastAsia="en-GB"/>
        </w:rPr>
        <w:t>B</w:t>
      </w:r>
      <w:r w:rsidR="006E4532" w:rsidRPr="007E4F4B">
        <w:rPr>
          <w:rFonts w:asciiTheme="minorHAnsi" w:hAnsiTheme="minorHAnsi" w:cstheme="minorHAnsi"/>
          <w:color w:val="000000"/>
          <w:sz w:val="24"/>
          <w:lang w:val="en-GB" w:eastAsia="en-GB"/>
        </w:rPr>
        <w:t>y way of the present petition the Petitioner seeks to set out the financial data on the basis of the actual audited numbers for consideration by the Hon’ble Commission in the present Petition.</w:t>
      </w:r>
    </w:p>
    <w:p w14:paraId="43EF9009" w14:textId="77777777" w:rsidR="00646199" w:rsidRPr="007E4F4B" w:rsidRDefault="00646199" w:rsidP="00646199">
      <w:pPr>
        <w:autoSpaceDE w:val="0"/>
        <w:autoSpaceDN w:val="0"/>
        <w:adjustRightInd w:val="0"/>
        <w:spacing w:before="120" w:after="120" w:line="276" w:lineRule="auto"/>
        <w:ind w:left="360" w:firstLine="720"/>
        <w:jc w:val="both"/>
        <w:rPr>
          <w:rFonts w:asciiTheme="minorHAnsi" w:hAnsiTheme="minorHAnsi" w:cstheme="minorHAnsi"/>
          <w:sz w:val="2"/>
          <w:szCs w:val="2"/>
          <w:u w:val="single"/>
          <w:lang w:eastAsia="en-IN"/>
        </w:rPr>
      </w:pPr>
    </w:p>
    <w:p w14:paraId="1DB5CE0E" w14:textId="77777777" w:rsidR="007A5550" w:rsidRPr="007E4F4B" w:rsidRDefault="006E4532" w:rsidP="007E4F4B">
      <w:pPr>
        <w:spacing w:before="240" w:after="120" w:line="276" w:lineRule="auto"/>
        <w:jc w:val="both"/>
        <w:rPr>
          <w:rFonts w:asciiTheme="minorHAnsi" w:hAnsiTheme="minorHAnsi" w:cstheme="minorHAnsi"/>
          <w:b/>
          <w:bCs/>
          <w:sz w:val="24"/>
        </w:rPr>
      </w:pPr>
      <w:r w:rsidRPr="007E4F4B">
        <w:rPr>
          <w:rFonts w:asciiTheme="minorHAnsi" w:hAnsiTheme="minorHAnsi" w:cstheme="minorHAnsi"/>
          <w:b/>
          <w:bCs/>
          <w:sz w:val="24"/>
        </w:rPr>
        <w:t>FACTORS IMPACTING THE PETITIONER AND THE CONSUMERS:</w:t>
      </w:r>
    </w:p>
    <w:p w14:paraId="62AEC3AE" w14:textId="5C7C0B46" w:rsidR="007A5550" w:rsidRPr="007E4F4B"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7E4F4B">
        <w:rPr>
          <w:rFonts w:asciiTheme="minorHAnsi" w:hAnsiTheme="minorHAnsi" w:cstheme="minorHAnsi"/>
          <w:sz w:val="24"/>
          <w:lang w:eastAsia="en-IN"/>
        </w:rPr>
        <w:t xml:space="preserve">A commercially sustainable tariff is a </w:t>
      </w:r>
      <w:r w:rsidRPr="007E4F4B">
        <w:rPr>
          <w:rFonts w:asciiTheme="minorHAnsi" w:hAnsiTheme="minorHAnsi" w:cstheme="minorHAnsi"/>
          <w:i/>
          <w:sz w:val="24"/>
          <w:lang w:eastAsia="en-IN"/>
        </w:rPr>
        <w:t>sine qua non</w:t>
      </w:r>
      <w:r w:rsidRPr="007E4F4B">
        <w:rPr>
          <w:rFonts w:asciiTheme="minorHAnsi" w:hAnsiTheme="minorHAnsi" w:cstheme="minorHAnsi"/>
          <w:sz w:val="24"/>
          <w:lang w:eastAsia="en-IN"/>
        </w:rPr>
        <w:t xml:space="preserve"> for the health of the electricity sector. The financial health of the Discom is in the larger interests of the consumers themselves. </w:t>
      </w:r>
      <w:r w:rsidR="00AA7F88">
        <w:rPr>
          <w:rFonts w:asciiTheme="minorHAnsi" w:hAnsiTheme="minorHAnsi" w:cstheme="minorHAnsi"/>
          <w:sz w:val="24"/>
          <w:lang w:eastAsia="en-IN"/>
        </w:rPr>
        <w:t>E</w:t>
      </w:r>
      <w:r w:rsidRPr="007E4F4B">
        <w:rPr>
          <w:rFonts w:asciiTheme="minorHAnsi" w:hAnsiTheme="minorHAnsi" w:cstheme="minorHAnsi"/>
          <w:sz w:val="24"/>
          <w:lang w:eastAsia="en-IN"/>
        </w:rPr>
        <w:t xml:space="preserve">ntire scheme and intent of the </w:t>
      </w:r>
      <w:r w:rsidR="00AA7F88">
        <w:rPr>
          <w:rFonts w:asciiTheme="minorHAnsi" w:hAnsiTheme="minorHAnsi" w:cstheme="minorHAnsi"/>
          <w:sz w:val="24"/>
          <w:lang w:eastAsia="en-IN"/>
        </w:rPr>
        <w:t xml:space="preserve">Electricity </w:t>
      </w:r>
      <w:r w:rsidRPr="007E4F4B">
        <w:rPr>
          <w:rFonts w:asciiTheme="minorHAnsi" w:hAnsiTheme="minorHAnsi" w:cstheme="minorHAnsi"/>
          <w:sz w:val="24"/>
          <w:lang w:eastAsia="en-IN"/>
        </w:rPr>
        <w:t>Act</w:t>
      </w:r>
      <w:r w:rsidR="00AA7F88">
        <w:rPr>
          <w:rFonts w:asciiTheme="minorHAnsi" w:hAnsiTheme="minorHAnsi" w:cstheme="minorHAnsi"/>
          <w:sz w:val="24"/>
          <w:lang w:eastAsia="en-IN"/>
        </w:rPr>
        <w:t>, 2003</w:t>
      </w:r>
      <w:r w:rsidRPr="007E4F4B">
        <w:rPr>
          <w:rFonts w:asciiTheme="minorHAnsi" w:hAnsiTheme="minorHAnsi" w:cstheme="minorHAnsi"/>
          <w:sz w:val="24"/>
          <w:lang w:eastAsia="en-IN"/>
        </w:rPr>
        <w:t xml:space="preserve"> is premised on consumer interest. </w:t>
      </w:r>
      <w:r w:rsidRPr="007E4F4B">
        <w:rPr>
          <w:rFonts w:asciiTheme="minorHAnsi" w:hAnsiTheme="minorHAnsi" w:cstheme="minorHAnsi"/>
          <w:color w:val="000000"/>
          <w:sz w:val="24"/>
          <w:lang w:val="en-GB" w:eastAsia="en-GB"/>
        </w:rPr>
        <w:t>However</w:t>
      </w:r>
      <w:r w:rsidRPr="007E4F4B">
        <w:rPr>
          <w:rFonts w:asciiTheme="minorHAnsi" w:hAnsiTheme="minorHAnsi" w:cstheme="minorHAnsi"/>
          <w:sz w:val="24"/>
          <w:lang w:eastAsia="en-IN"/>
        </w:rPr>
        <w:t>, consumer interest does not lie in lower tariff alone. It lies equally, if not more, in the financial health of the utilities which are dedicated to serve their consumers</w:t>
      </w:r>
      <w:r w:rsidR="00AA7F88">
        <w:rPr>
          <w:rFonts w:asciiTheme="minorHAnsi" w:hAnsiTheme="minorHAnsi" w:cstheme="minorHAnsi"/>
          <w:sz w:val="24"/>
          <w:lang w:eastAsia="en-IN"/>
        </w:rPr>
        <w:t xml:space="preserve"> as mandated under Section 61 (g) of the Electricity Act, 2003</w:t>
      </w:r>
      <w:r w:rsidRPr="007E4F4B">
        <w:rPr>
          <w:rFonts w:asciiTheme="minorHAnsi" w:hAnsiTheme="minorHAnsi" w:cstheme="minorHAnsi"/>
          <w:sz w:val="24"/>
          <w:lang w:eastAsia="en-IN"/>
        </w:rPr>
        <w:t>. Moreover, the Petitioner is severely affected owing to the following factors amongst others, and therefore the Petitioner requests the Hon’ble Commission to take the same into consideration while disposing of the present petition</w:t>
      </w:r>
      <w:r w:rsidR="00283983">
        <w:rPr>
          <w:rFonts w:asciiTheme="minorHAnsi" w:hAnsiTheme="minorHAnsi" w:cstheme="minorHAnsi"/>
          <w:sz w:val="24"/>
          <w:lang w:eastAsia="en-IN"/>
        </w:rPr>
        <w:t xml:space="preserve"> including</w:t>
      </w:r>
      <w:r w:rsidRPr="007E4F4B">
        <w:rPr>
          <w:rFonts w:asciiTheme="minorHAnsi" w:hAnsiTheme="minorHAnsi" w:cstheme="minorHAnsi"/>
          <w:sz w:val="24"/>
          <w:lang w:eastAsia="en-IN"/>
        </w:rPr>
        <w:t>: -</w:t>
      </w:r>
    </w:p>
    <w:p w14:paraId="6595C6D2" w14:textId="1DC953E0" w:rsidR="007A5550" w:rsidRPr="007E4F4B" w:rsidRDefault="00AA7F88"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Pr>
          <w:rFonts w:asciiTheme="minorHAnsi" w:hAnsiTheme="minorHAnsi" w:cstheme="minorHAnsi"/>
          <w:sz w:val="24"/>
          <w:lang w:eastAsia="en-IN"/>
        </w:rPr>
        <w:t>C</w:t>
      </w:r>
      <w:r w:rsidR="006E4532" w:rsidRPr="007E4F4B">
        <w:rPr>
          <w:rFonts w:asciiTheme="minorHAnsi" w:hAnsiTheme="minorHAnsi" w:cstheme="minorHAnsi"/>
          <w:sz w:val="24"/>
          <w:lang w:eastAsia="en-IN"/>
        </w:rPr>
        <w:t xml:space="preserve">reation </w:t>
      </w:r>
      <w:r>
        <w:rPr>
          <w:rFonts w:asciiTheme="minorHAnsi" w:hAnsiTheme="minorHAnsi" w:cstheme="minorHAnsi"/>
          <w:sz w:val="24"/>
          <w:lang w:eastAsia="en-IN"/>
        </w:rPr>
        <w:t xml:space="preserve">of Regulatory Asset </w:t>
      </w:r>
      <w:r w:rsidR="006E4532" w:rsidRPr="007E4F4B">
        <w:rPr>
          <w:rFonts w:asciiTheme="minorHAnsi" w:hAnsiTheme="minorHAnsi" w:cstheme="minorHAnsi"/>
          <w:sz w:val="24"/>
          <w:lang w:eastAsia="en-IN"/>
        </w:rPr>
        <w:t>and continuance of Non-cost-reflective tariff over the years for the Petitioner Licensee;</w:t>
      </w:r>
    </w:p>
    <w:p w14:paraId="3DF9539C" w14:textId="77777777"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Absence of justifiable True up of uncontrollable expenditure including but not limited to power purchase costs;</w:t>
      </w:r>
    </w:p>
    <w:p w14:paraId="2109620A" w14:textId="77777777"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Long Regulatory Time taken in True up of uncontrollable expenditure;</w:t>
      </w:r>
    </w:p>
    <w:p w14:paraId="0002CF5C" w14:textId="77777777"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Variation in the power purchase costs nationwide which is uncontrollable;</w:t>
      </w:r>
    </w:p>
    <w:p w14:paraId="06D9B8F8" w14:textId="4FA36AE0" w:rsidR="007A5550" w:rsidRPr="007E4F4B" w:rsidRDefault="00AA7F88"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Pr>
          <w:rFonts w:asciiTheme="minorHAnsi" w:hAnsiTheme="minorHAnsi" w:cstheme="minorHAnsi"/>
          <w:sz w:val="24"/>
          <w:lang w:eastAsia="en-IN"/>
        </w:rPr>
        <w:t>R</w:t>
      </w:r>
      <w:r w:rsidR="006E4532" w:rsidRPr="007E4F4B">
        <w:rPr>
          <w:rFonts w:asciiTheme="minorHAnsi" w:hAnsiTheme="minorHAnsi" w:cstheme="minorHAnsi"/>
          <w:sz w:val="24"/>
          <w:lang w:eastAsia="en-IN"/>
        </w:rPr>
        <w:t>ealistic rate of short</w:t>
      </w:r>
      <w:r>
        <w:rPr>
          <w:rFonts w:asciiTheme="minorHAnsi" w:hAnsiTheme="minorHAnsi" w:cstheme="minorHAnsi"/>
          <w:sz w:val="24"/>
          <w:lang w:eastAsia="en-IN"/>
        </w:rPr>
        <w:t>-</w:t>
      </w:r>
      <w:r w:rsidR="006E4532" w:rsidRPr="007E4F4B">
        <w:rPr>
          <w:rFonts w:asciiTheme="minorHAnsi" w:hAnsiTheme="minorHAnsi" w:cstheme="minorHAnsi"/>
          <w:sz w:val="24"/>
          <w:lang w:eastAsia="en-IN"/>
        </w:rPr>
        <w:t>term power purchase is higher than the rate factored in by the Hon’ble Commission and the differential amount from the total power purchase cost creates an adverse impact on the Petitioner</w:t>
      </w:r>
    </w:p>
    <w:p w14:paraId="6999AC94" w14:textId="4B47FD8C"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Progressive buildup of revenue gap and RA since FY 2006-07;</w:t>
      </w:r>
    </w:p>
    <w:p w14:paraId="477E9110" w14:textId="77777777"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Absence of any time bound mechanism for recovery of accumulated shortfall;</w:t>
      </w:r>
    </w:p>
    <w:p w14:paraId="5D8FF7BD" w14:textId="77777777"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Lower rates of carrying costs granted by the Hon’ble Commission as against the market lending rate;</w:t>
      </w:r>
    </w:p>
    <w:p w14:paraId="77200132" w14:textId="5B46FC95"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 xml:space="preserve">Very low rate of recovery of carrying cost of RA, which ought to be in consonance with various judgments of the Hon’ble Tribunal thereby ensuring that the Petitioner not only recovers the carrying cost on the RA during the year but also one-third of the outstanding RA principal. In terms of the same, the surcharge ought to be revised appropriately so that the RA is recovered speedily without burdening the future consumers with the past costs. </w:t>
      </w:r>
      <w:r w:rsidR="00AA7F88">
        <w:rPr>
          <w:rFonts w:asciiTheme="minorHAnsi" w:hAnsiTheme="minorHAnsi" w:cstheme="minorHAnsi"/>
          <w:sz w:val="24"/>
          <w:lang w:eastAsia="en-IN"/>
        </w:rPr>
        <w:t>P</w:t>
      </w:r>
      <w:r w:rsidRPr="007E4F4B">
        <w:rPr>
          <w:rFonts w:asciiTheme="minorHAnsi" w:hAnsiTheme="minorHAnsi" w:cstheme="minorHAnsi"/>
          <w:sz w:val="24"/>
          <w:lang w:eastAsia="en-IN"/>
        </w:rPr>
        <w:t xml:space="preserve">rior decisions of the Hon’ble Commission to continue to retain a meagre surcharge of 8% over the revised tariff strikes at the very root of the ability of the Petitioner to be in a position to clear its outstanding dues to the generating companies and the transmission licensee who have/had issued disconnection notices and </w:t>
      </w:r>
      <w:r w:rsidRPr="007E4F4B">
        <w:rPr>
          <w:rFonts w:asciiTheme="minorHAnsi" w:hAnsiTheme="minorHAnsi" w:cstheme="minorHAnsi"/>
          <w:color w:val="000000"/>
          <w:sz w:val="24"/>
          <w:lang w:val="en-GB" w:eastAsia="en-GB"/>
        </w:rPr>
        <w:t xml:space="preserve">Ministry of Power </w:t>
      </w:r>
      <w:r w:rsidRPr="007E4F4B">
        <w:rPr>
          <w:rFonts w:asciiTheme="minorHAnsi" w:hAnsiTheme="minorHAnsi" w:cstheme="minorHAnsi"/>
          <w:sz w:val="24"/>
          <w:lang w:eastAsia="en-IN"/>
        </w:rPr>
        <w:t>letters on payment security mechanism.</w:t>
      </w:r>
    </w:p>
    <w:p w14:paraId="21DADED1" w14:textId="69C57A28"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bookmarkStart w:id="13" w:name="_Hlk88523158"/>
      <w:r w:rsidRPr="007E4F4B">
        <w:rPr>
          <w:rFonts w:asciiTheme="minorHAnsi" w:hAnsiTheme="minorHAnsi" w:cstheme="minorHAnsi"/>
          <w:color w:val="000000"/>
          <w:sz w:val="24"/>
          <w:lang w:val="en-GB" w:eastAsia="en-GB"/>
        </w:rPr>
        <w:t xml:space="preserve">To </w:t>
      </w:r>
      <w:r w:rsidRPr="007E4F4B">
        <w:rPr>
          <w:rFonts w:asciiTheme="minorHAnsi" w:hAnsiTheme="minorHAnsi" w:cstheme="minorHAnsi"/>
          <w:sz w:val="24"/>
          <w:lang w:eastAsia="en-IN"/>
        </w:rPr>
        <w:t>implement</w:t>
      </w:r>
      <w:r w:rsidR="00BA4A43">
        <w:rPr>
          <w:rFonts w:asciiTheme="minorHAnsi" w:hAnsiTheme="minorHAnsi" w:cstheme="minorHAnsi"/>
          <w:sz w:val="24"/>
          <w:lang w:eastAsia="en-IN"/>
        </w:rPr>
        <w:t xml:space="preserve"> </w:t>
      </w:r>
      <w:r w:rsidRPr="007E4F4B">
        <w:rPr>
          <w:rFonts w:asciiTheme="minorHAnsi" w:hAnsiTheme="minorHAnsi" w:cstheme="minorHAnsi"/>
          <w:color w:val="000000"/>
          <w:sz w:val="24"/>
          <w:lang w:val="en-GB" w:eastAsia="en-GB"/>
        </w:rPr>
        <w:t>the various Judgments of the Hon’ble Supreme Court and the Hon’ble Tribunal.</w:t>
      </w:r>
    </w:p>
    <w:bookmarkEnd w:id="13"/>
    <w:p w14:paraId="64A2B0F2" w14:textId="77777777"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The Petitioner finds it extremely difficult to raise funds for undertaking schemes for loss reduction from financial institutions due to the continued absence of time bound amortization schedule of the Regulatory Assets by the Hon’ble Commission which is required in line with the revised Tariff Policy, 2016 and findings of the Hon’ble Tribunal in its various judgments.</w:t>
      </w:r>
    </w:p>
    <w:p w14:paraId="506B1685" w14:textId="6152D302"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 xml:space="preserve">The ability of the Petitioner is severely impaired as it does not have any recourse to Central Schemes which are otherwise available to State Discoms. </w:t>
      </w:r>
    </w:p>
    <w:p w14:paraId="71373B9D" w14:textId="1DDD7B61" w:rsidR="007A5550" w:rsidRPr="007E4F4B"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 xml:space="preserve">The ability of the Petitioner to liquidate the dues of the generating companies and the transmission licensee is adversely affected owing to the increase of the RA </w:t>
      </w:r>
      <w:r w:rsidRPr="00BA4A43">
        <w:rPr>
          <w:rFonts w:asciiTheme="minorHAnsi" w:hAnsiTheme="minorHAnsi" w:cstheme="minorHAnsi"/>
          <w:sz w:val="24"/>
          <w:lang w:eastAsia="en-IN"/>
        </w:rPr>
        <w:t xml:space="preserve">from Rs. </w:t>
      </w:r>
      <w:r w:rsidR="00BA4A43" w:rsidRPr="00BA4A43">
        <w:rPr>
          <w:rFonts w:asciiTheme="minorHAnsi" w:hAnsiTheme="minorHAnsi" w:cstheme="minorHAnsi"/>
          <w:sz w:val="24"/>
          <w:lang w:eastAsia="en-IN"/>
        </w:rPr>
        <w:t>158</w:t>
      </w:r>
      <w:r w:rsidR="00BA4A43">
        <w:rPr>
          <w:rFonts w:asciiTheme="minorHAnsi" w:hAnsiTheme="minorHAnsi" w:cstheme="minorHAnsi"/>
          <w:sz w:val="24"/>
          <w:lang w:eastAsia="en-IN"/>
        </w:rPr>
        <w:t>.5</w:t>
      </w:r>
      <w:r w:rsidR="00CD5D6D" w:rsidRPr="00CD5D6D">
        <w:rPr>
          <w:rFonts w:asciiTheme="minorHAnsi" w:hAnsiTheme="minorHAnsi" w:cstheme="minorHAnsi"/>
          <w:sz w:val="24"/>
          <w:lang w:eastAsia="en-IN"/>
        </w:rPr>
        <w:t xml:space="preserve"> </w:t>
      </w:r>
      <w:r w:rsidRPr="007E4F4B">
        <w:rPr>
          <w:rFonts w:asciiTheme="minorHAnsi" w:hAnsiTheme="minorHAnsi" w:cstheme="minorHAnsi"/>
          <w:sz w:val="24"/>
          <w:lang w:eastAsia="en-IN"/>
        </w:rPr>
        <w:t>crore upto FY 2006-07 to Rs</w:t>
      </w:r>
      <w:r w:rsidR="00BA4A43">
        <w:rPr>
          <w:rFonts w:asciiTheme="minorHAnsi" w:hAnsiTheme="minorHAnsi" w:cstheme="minorHAnsi"/>
          <w:sz w:val="24"/>
          <w:lang w:eastAsia="en-IN"/>
        </w:rPr>
        <w:t>. 3110.9</w:t>
      </w:r>
      <w:r w:rsidRPr="007E4F4B">
        <w:rPr>
          <w:rFonts w:asciiTheme="minorHAnsi" w:hAnsiTheme="minorHAnsi" w:cstheme="minorHAnsi"/>
          <w:sz w:val="24"/>
          <w:lang w:eastAsia="en-IN"/>
        </w:rPr>
        <w:t xml:space="preserve"> Crore upto FY 2019-20 as against the mandatory requirement of being amortized within the first MYT Control Period ending FY 2011-12 as per the DERC Tariff Regulations, 2007 read with the Tariff Policy and the Electricity Act as already stated in</w:t>
      </w:r>
      <w:r w:rsidR="001A7FD0">
        <w:rPr>
          <w:rFonts w:asciiTheme="minorHAnsi" w:hAnsiTheme="minorHAnsi" w:cstheme="minorHAnsi"/>
          <w:sz w:val="24"/>
          <w:lang w:eastAsia="en-IN"/>
        </w:rPr>
        <w:t xml:space="preserve"> </w:t>
      </w:r>
      <w:r w:rsidRPr="007E4F4B">
        <w:rPr>
          <w:rFonts w:asciiTheme="minorHAnsi" w:hAnsiTheme="minorHAnsi" w:cstheme="minorHAnsi"/>
          <w:color w:val="000000"/>
          <w:sz w:val="24"/>
          <w:lang w:val="en-GB" w:eastAsia="en-GB"/>
        </w:rPr>
        <w:t xml:space="preserve">Ministry of </w:t>
      </w:r>
      <w:r w:rsidRPr="00CE712C">
        <w:rPr>
          <w:rFonts w:asciiTheme="minorHAnsi" w:hAnsiTheme="minorHAnsi" w:cstheme="minorHAnsi"/>
          <w:sz w:val="24"/>
          <w:lang w:val="en-GB" w:eastAsia="en-GB"/>
        </w:rPr>
        <w:t>Power’s</w:t>
      </w:r>
      <w:r w:rsidR="002F0794" w:rsidRPr="00CE712C">
        <w:rPr>
          <w:rFonts w:asciiTheme="minorHAnsi" w:hAnsiTheme="minorHAnsi" w:cstheme="minorHAnsi"/>
          <w:sz w:val="24"/>
          <w:lang w:val="en-GB" w:eastAsia="en-GB"/>
        </w:rPr>
        <w:t xml:space="preserve"> </w:t>
      </w:r>
      <w:r w:rsidRPr="00CE712C">
        <w:rPr>
          <w:rFonts w:asciiTheme="minorHAnsi" w:hAnsiTheme="minorHAnsi" w:cstheme="minorHAnsi"/>
          <w:sz w:val="24"/>
          <w:lang w:eastAsia="en-IN"/>
        </w:rPr>
        <w:t>letters referred to in Paragraph Number 1</w:t>
      </w:r>
      <w:r w:rsidR="00CE712C" w:rsidRPr="00CE712C">
        <w:rPr>
          <w:rFonts w:asciiTheme="minorHAnsi" w:hAnsiTheme="minorHAnsi" w:cstheme="minorHAnsi"/>
          <w:sz w:val="24"/>
          <w:lang w:eastAsia="en-IN"/>
        </w:rPr>
        <w:t>6</w:t>
      </w:r>
      <w:r w:rsidRPr="00CE712C">
        <w:rPr>
          <w:rFonts w:asciiTheme="minorHAnsi" w:hAnsiTheme="minorHAnsi" w:cstheme="minorHAnsi"/>
          <w:sz w:val="24"/>
          <w:lang w:eastAsia="en-IN"/>
        </w:rPr>
        <w:t>, 1</w:t>
      </w:r>
      <w:r w:rsidR="00CE712C" w:rsidRPr="00CE712C">
        <w:rPr>
          <w:rFonts w:asciiTheme="minorHAnsi" w:hAnsiTheme="minorHAnsi" w:cstheme="minorHAnsi"/>
          <w:sz w:val="24"/>
          <w:lang w:eastAsia="en-IN"/>
        </w:rPr>
        <w:t>7</w:t>
      </w:r>
      <w:r w:rsidRPr="00CE712C">
        <w:rPr>
          <w:rFonts w:asciiTheme="minorHAnsi" w:hAnsiTheme="minorHAnsi" w:cstheme="minorHAnsi"/>
          <w:sz w:val="24"/>
          <w:lang w:eastAsia="en-IN"/>
        </w:rPr>
        <w:t xml:space="preserve"> and 1</w:t>
      </w:r>
      <w:r w:rsidR="00CE712C" w:rsidRPr="00CE712C">
        <w:rPr>
          <w:rFonts w:asciiTheme="minorHAnsi" w:hAnsiTheme="minorHAnsi" w:cstheme="minorHAnsi"/>
          <w:sz w:val="24"/>
          <w:lang w:eastAsia="en-IN"/>
        </w:rPr>
        <w:t>8</w:t>
      </w:r>
      <w:r w:rsidRPr="00CE712C">
        <w:rPr>
          <w:rFonts w:asciiTheme="minorHAnsi" w:hAnsiTheme="minorHAnsi" w:cstheme="minorHAnsi"/>
          <w:sz w:val="24"/>
          <w:lang w:eastAsia="en-IN"/>
        </w:rPr>
        <w:t xml:space="preserve"> and 2</w:t>
      </w:r>
      <w:r w:rsidR="00CE712C" w:rsidRPr="00CE712C">
        <w:rPr>
          <w:rFonts w:asciiTheme="minorHAnsi" w:hAnsiTheme="minorHAnsi" w:cstheme="minorHAnsi"/>
          <w:sz w:val="24"/>
          <w:lang w:eastAsia="en-IN"/>
        </w:rPr>
        <w:t>1</w:t>
      </w:r>
      <w:r w:rsidRPr="00CE712C">
        <w:rPr>
          <w:rFonts w:asciiTheme="minorHAnsi" w:hAnsiTheme="minorHAnsi" w:cstheme="minorHAnsi"/>
          <w:sz w:val="24"/>
          <w:lang w:eastAsia="en-IN"/>
        </w:rPr>
        <w:t xml:space="preserve"> of the same chapter above</w:t>
      </w:r>
      <w:r w:rsidR="001A7FD0" w:rsidRPr="00CE712C">
        <w:rPr>
          <w:rFonts w:asciiTheme="minorHAnsi" w:hAnsiTheme="minorHAnsi" w:cstheme="minorHAnsi"/>
          <w:sz w:val="24"/>
          <w:lang w:eastAsia="en-IN"/>
        </w:rPr>
        <w:t xml:space="preserve"> </w:t>
      </w:r>
      <w:r w:rsidRPr="00CE712C">
        <w:rPr>
          <w:rFonts w:asciiTheme="minorHAnsi" w:hAnsiTheme="minorHAnsi" w:cstheme="minorHAnsi"/>
          <w:sz w:val="24"/>
          <w:lang w:eastAsia="en-IN"/>
        </w:rPr>
        <w:t>pleas</w:t>
      </w:r>
      <w:r w:rsidR="00CD5D6D" w:rsidRPr="00CE712C">
        <w:rPr>
          <w:rFonts w:asciiTheme="minorHAnsi" w:hAnsiTheme="minorHAnsi" w:cstheme="minorHAnsi"/>
          <w:sz w:val="24"/>
          <w:lang w:eastAsia="en-IN"/>
        </w:rPr>
        <w:t>e</w:t>
      </w:r>
      <w:r w:rsidRPr="00CE712C">
        <w:rPr>
          <w:rFonts w:asciiTheme="minorHAnsi" w:hAnsiTheme="minorHAnsi" w:cstheme="minorHAnsi"/>
          <w:sz w:val="24"/>
          <w:lang w:eastAsia="en-IN"/>
        </w:rPr>
        <w:t xml:space="preserve">. The Petitioner requests the </w:t>
      </w:r>
      <w:r w:rsidR="00AA7F88" w:rsidRPr="00CE712C">
        <w:rPr>
          <w:rFonts w:asciiTheme="minorHAnsi" w:hAnsiTheme="minorHAnsi" w:cstheme="minorHAnsi"/>
          <w:sz w:val="24"/>
          <w:lang w:eastAsia="en-IN"/>
        </w:rPr>
        <w:t xml:space="preserve">Hon’ble </w:t>
      </w:r>
      <w:r w:rsidRPr="00CE712C">
        <w:rPr>
          <w:rFonts w:asciiTheme="minorHAnsi" w:hAnsiTheme="minorHAnsi" w:cstheme="minorHAnsi"/>
          <w:sz w:val="24"/>
          <w:lang w:eastAsia="en-IN"/>
        </w:rPr>
        <w:t>Commission to also consider the letter submitted by the Petitioner vide Letter Number RA/</w:t>
      </w:r>
      <w:r w:rsidR="0050316C" w:rsidRPr="00CE712C">
        <w:rPr>
          <w:rFonts w:asciiTheme="minorHAnsi" w:hAnsiTheme="minorHAnsi" w:cstheme="minorHAnsi"/>
          <w:sz w:val="24"/>
          <w:lang w:eastAsia="en-IN"/>
        </w:rPr>
        <w:t>BYPL</w:t>
      </w:r>
      <w:r w:rsidRPr="00CE712C">
        <w:rPr>
          <w:rFonts w:asciiTheme="minorHAnsi" w:hAnsiTheme="minorHAnsi" w:cstheme="minorHAnsi"/>
          <w:sz w:val="24"/>
          <w:lang w:eastAsia="en-IN"/>
        </w:rPr>
        <w:t>/2021-22/</w:t>
      </w:r>
      <w:r w:rsidR="002D4522">
        <w:rPr>
          <w:rFonts w:asciiTheme="minorHAnsi" w:hAnsiTheme="minorHAnsi" w:cstheme="minorHAnsi"/>
          <w:sz w:val="24"/>
          <w:lang w:eastAsia="en-IN"/>
        </w:rPr>
        <w:t xml:space="preserve">109 </w:t>
      </w:r>
      <w:r w:rsidRPr="00CE712C">
        <w:rPr>
          <w:rFonts w:asciiTheme="minorHAnsi" w:hAnsiTheme="minorHAnsi" w:cstheme="minorHAnsi"/>
          <w:sz w:val="24"/>
          <w:lang w:eastAsia="en-IN"/>
        </w:rPr>
        <w:t>dated 22</w:t>
      </w:r>
      <w:r w:rsidRPr="007E4F4B">
        <w:rPr>
          <w:rFonts w:asciiTheme="minorHAnsi" w:hAnsiTheme="minorHAnsi" w:cstheme="minorHAnsi"/>
          <w:sz w:val="24"/>
          <w:lang w:eastAsia="en-IN"/>
        </w:rPr>
        <w:t xml:space="preserve">.07.2021 which included the loan information from Power Finance Corporation Ltd. Vide Loan Number–B0666002 for financial assistance of Rs. </w:t>
      </w:r>
      <w:r w:rsidR="00810458">
        <w:rPr>
          <w:rFonts w:asciiTheme="minorHAnsi" w:hAnsiTheme="minorHAnsi" w:cstheme="minorHAnsi"/>
          <w:sz w:val="24"/>
          <w:lang w:eastAsia="en-IN"/>
        </w:rPr>
        <w:t xml:space="preserve">2292 </w:t>
      </w:r>
      <w:r w:rsidRPr="007E4F4B">
        <w:rPr>
          <w:rFonts w:asciiTheme="minorHAnsi" w:hAnsiTheme="minorHAnsi" w:cstheme="minorHAnsi"/>
          <w:sz w:val="24"/>
          <w:lang w:eastAsia="en-IN"/>
        </w:rPr>
        <w:t xml:space="preserve">Crore against RA to be utilized for clearance of power purchase dues. </w:t>
      </w:r>
    </w:p>
    <w:p w14:paraId="217E4BEE" w14:textId="05457554" w:rsidR="007A5550" w:rsidRPr="003D6D00" w:rsidRDefault="006E4532" w:rsidP="007E4F4B">
      <w:pPr>
        <w:numPr>
          <w:ilvl w:val="0"/>
          <w:numId w:val="42"/>
        </w:numPr>
        <w:autoSpaceDE w:val="0"/>
        <w:autoSpaceDN w:val="0"/>
        <w:adjustRightInd w:val="0"/>
        <w:spacing w:before="120" w:after="120" w:line="276" w:lineRule="auto"/>
        <w:ind w:left="1276" w:hanging="567"/>
        <w:jc w:val="both"/>
        <w:rPr>
          <w:rFonts w:asciiTheme="minorHAnsi" w:hAnsiTheme="minorHAnsi" w:cstheme="minorHAnsi"/>
          <w:sz w:val="24"/>
          <w:lang w:eastAsia="en-IN"/>
        </w:rPr>
      </w:pPr>
      <w:r w:rsidRPr="007E4F4B">
        <w:rPr>
          <w:rFonts w:asciiTheme="minorHAnsi" w:hAnsiTheme="minorHAnsi" w:cstheme="minorHAnsi"/>
          <w:sz w:val="24"/>
          <w:lang w:eastAsia="en-IN"/>
        </w:rPr>
        <w:t>Worsening</w:t>
      </w:r>
      <w:r w:rsidR="00E21697">
        <w:rPr>
          <w:rFonts w:asciiTheme="minorHAnsi" w:hAnsiTheme="minorHAnsi" w:cstheme="minorHAnsi"/>
          <w:sz w:val="24"/>
          <w:lang w:eastAsia="en-IN"/>
        </w:rPr>
        <w:t xml:space="preserve"> </w:t>
      </w:r>
      <w:r w:rsidRPr="007E4F4B">
        <w:rPr>
          <w:rFonts w:asciiTheme="minorHAnsi" w:hAnsiTheme="minorHAnsi" w:cstheme="minorHAnsi"/>
          <w:sz w:val="24"/>
          <w:lang w:eastAsia="en-IN"/>
        </w:rPr>
        <w:t xml:space="preserve">financial crisis owing to the non-cost reflective tariffs as determined under the various tariff orders as well as creation of revenue gap year after year and creation of RA as an ordinary course rather than the statutory mandate of it being required to be created only as a matter of exception results in a situation </w:t>
      </w:r>
      <w:r w:rsidRPr="003D6D00">
        <w:rPr>
          <w:rFonts w:asciiTheme="minorHAnsi" w:hAnsiTheme="minorHAnsi" w:cstheme="minorHAnsi"/>
          <w:sz w:val="24"/>
          <w:lang w:eastAsia="en-IN"/>
        </w:rPr>
        <w:t>where financial institutions are not willing to extend financial assistance to the Petitioner to carry on its licensed business.</w:t>
      </w:r>
    </w:p>
    <w:p w14:paraId="287470B9" w14:textId="77777777" w:rsidR="00086469" w:rsidRPr="003D6D00" w:rsidRDefault="00086469" w:rsidP="00086469">
      <w:pPr>
        <w:rPr>
          <w:rFonts w:asciiTheme="minorHAnsi" w:hAnsiTheme="minorHAnsi" w:cstheme="minorHAnsi"/>
          <w:b/>
          <w:bCs/>
          <w:sz w:val="24"/>
          <w:u w:val="single"/>
        </w:rPr>
      </w:pPr>
    </w:p>
    <w:p w14:paraId="5C5B533F" w14:textId="77777777" w:rsidR="007A5550" w:rsidRPr="003D6D00"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bookmarkStart w:id="14" w:name="_DV_M33"/>
      <w:bookmarkStart w:id="15" w:name="_DV_M36"/>
      <w:bookmarkStart w:id="16" w:name="_DV_M40"/>
      <w:bookmarkStart w:id="17" w:name="_DV_M42"/>
      <w:bookmarkStart w:id="18" w:name="_DV_M43"/>
      <w:bookmarkStart w:id="19" w:name="_DV_M46"/>
      <w:bookmarkStart w:id="20" w:name="_DV_M47"/>
      <w:bookmarkStart w:id="21" w:name="_DV_M48"/>
      <w:bookmarkStart w:id="22" w:name="_DV_M49"/>
      <w:bookmarkStart w:id="23" w:name="_DV_M50"/>
      <w:bookmarkStart w:id="24" w:name="_DV_M51"/>
      <w:bookmarkStart w:id="25" w:name="_DV_M55"/>
      <w:bookmarkStart w:id="26" w:name="_DV_M58"/>
      <w:bookmarkStart w:id="27" w:name="_DV_M59"/>
      <w:bookmarkStart w:id="28" w:name="_DV_M62"/>
      <w:bookmarkStart w:id="29" w:name="_DV_M64"/>
      <w:bookmarkStart w:id="30" w:name="_DV_M6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D6D00">
        <w:rPr>
          <w:rFonts w:asciiTheme="minorHAnsi" w:hAnsiTheme="minorHAnsi" w:cstheme="minorHAnsi"/>
          <w:sz w:val="24"/>
          <w:lang w:eastAsia="en-IN"/>
        </w:rPr>
        <w:t>The Petitioner in the present True Up Petition has endeavored to comply with the various applicable legal and regulatory directions of the Hon’ble Commission.</w:t>
      </w:r>
    </w:p>
    <w:p w14:paraId="36958CB3" w14:textId="77777777" w:rsidR="00646199" w:rsidRPr="007E4F4B" w:rsidRDefault="00646199" w:rsidP="00646199">
      <w:pPr>
        <w:autoSpaceDE w:val="0"/>
        <w:autoSpaceDN w:val="0"/>
        <w:adjustRightInd w:val="0"/>
        <w:spacing w:before="120" w:after="120" w:line="276" w:lineRule="auto"/>
        <w:ind w:left="1080"/>
        <w:jc w:val="both"/>
        <w:rPr>
          <w:rFonts w:asciiTheme="minorHAnsi" w:hAnsiTheme="minorHAnsi" w:cstheme="minorHAnsi"/>
          <w:sz w:val="24"/>
          <w:lang w:eastAsia="en-IN"/>
        </w:rPr>
      </w:pPr>
      <w:bookmarkStart w:id="31" w:name="_DV_M66"/>
      <w:bookmarkEnd w:id="31"/>
    </w:p>
    <w:p w14:paraId="22438FB0" w14:textId="77777777" w:rsidR="00086469" w:rsidRDefault="006E4532" w:rsidP="006803C8">
      <w:pPr>
        <w:numPr>
          <w:ilvl w:val="0"/>
          <w:numId w:val="21"/>
        </w:numPr>
        <w:autoSpaceDE w:val="0"/>
        <w:autoSpaceDN w:val="0"/>
        <w:adjustRightInd w:val="0"/>
        <w:spacing w:before="120" w:after="120" w:line="276" w:lineRule="auto"/>
        <w:jc w:val="both"/>
        <w:rPr>
          <w:rFonts w:asciiTheme="minorHAnsi" w:hAnsiTheme="minorHAnsi" w:cstheme="minorHAnsi"/>
          <w:sz w:val="24"/>
          <w:lang w:eastAsia="en-IN"/>
        </w:rPr>
      </w:pPr>
      <w:r w:rsidRPr="007E4F4B">
        <w:rPr>
          <w:rFonts w:asciiTheme="minorHAnsi" w:hAnsiTheme="minorHAnsi" w:cstheme="minorHAnsi"/>
          <w:sz w:val="24"/>
          <w:lang w:eastAsia="en-IN"/>
        </w:rPr>
        <w:t xml:space="preserve">The Petitioner is filing the present True Up Petition to seek the truing up of expenses up to FY 2021-22. Though the Petitioner has made all efforts and has tried diligently to ensure the filing of a comprehensive Petition, it may be possible that some aspects/components/claims have not been dealt in detail and/or may have been inadvertently omitted. It is submitted that such inadvertent omission/deficiency, if any, would not amount to any waiver of any entitlement/claim by the Petitioner. The Petitioner craves leave of this Hon’ble Commission and reserves its rights to supplement the present Petition with additional facts, additional affidavits, additional submissions and claims, if any. </w:t>
      </w:r>
    </w:p>
    <w:p w14:paraId="14EC128E" w14:textId="77777777" w:rsidR="00646199" w:rsidRDefault="00086469" w:rsidP="00086469">
      <w:pPr>
        <w:rPr>
          <w:rFonts w:asciiTheme="minorHAnsi" w:hAnsiTheme="minorHAnsi" w:cstheme="minorHAnsi"/>
          <w:sz w:val="24"/>
          <w:lang w:eastAsia="en-IN"/>
        </w:rPr>
      </w:pPr>
      <w:r>
        <w:rPr>
          <w:rFonts w:asciiTheme="minorHAnsi" w:hAnsiTheme="minorHAnsi" w:cstheme="minorHAnsi"/>
          <w:sz w:val="24"/>
          <w:lang w:eastAsia="en-IN"/>
        </w:rPr>
        <w:br w:type="page"/>
      </w:r>
    </w:p>
    <w:p w14:paraId="3F908D3B" w14:textId="77777777" w:rsidR="007A5550" w:rsidRPr="007E4F4B" w:rsidRDefault="007A5550" w:rsidP="007E4F4B">
      <w:pPr>
        <w:rPr>
          <w:rFonts w:asciiTheme="minorHAnsi" w:hAnsiTheme="minorHAnsi" w:cstheme="minorHAnsi"/>
          <w:sz w:val="24"/>
          <w:lang w:eastAsia="en-IN"/>
        </w:rPr>
      </w:pPr>
    </w:p>
    <w:p w14:paraId="2786DA64" w14:textId="77777777" w:rsidR="007A5550" w:rsidRPr="007E4F4B" w:rsidRDefault="006E4532" w:rsidP="007E4F4B">
      <w:pPr>
        <w:spacing w:before="240" w:after="120" w:line="276" w:lineRule="auto"/>
        <w:jc w:val="both"/>
        <w:rPr>
          <w:rFonts w:asciiTheme="minorHAnsi" w:hAnsiTheme="minorHAnsi" w:cstheme="minorHAnsi"/>
          <w:b/>
          <w:bCs/>
          <w:sz w:val="24"/>
          <w:u w:val="single"/>
        </w:rPr>
      </w:pPr>
      <w:r w:rsidRPr="007E4F4B">
        <w:rPr>
          <w:rFonts w:asciiTheme="minorHAnsi" w:hAnsiTheme="minorHAnsi" w:cstheme="minorHAnsi"/>
          <w:b/>
          <w:bCs/>
          <w:sz w:val="24"/>
          <w:u w:val="single"/>
        </w:rPr>
        <w:t>PRAYERS AND RELIEF SOUGHT:</w:t>
      </w:r>
    </w:p>
    <w:p w14:paraId="7B74EC84" w14:textId="77777777" w:rsidR="007A5550" w:rsidRPr="007E4F4B" w:rsidRDefault="006E4532" w:rsidP="007E4F4B">
      <w:pPr>
        <w:numPr>
          <w:ilvl w:val="0"/>
          <w:numId w:val="21"/>
        </w:numPr>
        <w:autoSpaceDE w:val="0"/>
        <w:autoSpaceDN w:val="0"/>
        <w:adjustRightInd w:val="0"/>
        <w:spacing w:before="120" w:after="120" w:line="276" w:lineRule="auto"/>
        <w:jc w:val="both"/>
        <w:rPr>
          <w:rFonts w:asciiTheme="minorHAnsi" w:hAnsiTheme="minorHAnsi" w:cstheme="minorHAnsi"/>
          <w:lang w:eastAsia="en-IN"/>
        </w:rPr>
      </w:pPr>
      <w:r w:rsidRPr="007E4F4B">
        <w:rPr>
          <w:rFonts w:asciiTheme="minorHAnsi" w:hAnsiTheme="minorHAnsi" w:cstheme="minorHAnsi"/>
          <w:sz w:val="24"/>
          <w:lang w:eastAsia="en-IN"/>
        </w:rPr>
        <w:t>In view of the above, the Petitioner most respectfully prays that the Hon’ble Commission may be pleased to:</w:t>
      </w:r>
    </w:p>
    <w:p w14:paraId="4FA27B03" w14:textId="77777777" w:rsidR="00646199" w:rsidRPr="007E4F4B" w:rsidRDefault="00646199" w:rsidP="00086469">
      <w:pPr>
        <w:pStyle w:val="ListParagraph"/>
        <w:spacing w:line="276" w:lineRule="auto"/>
        <w:ind w:left="1080"/>
        <w:rPr>
          <w:rFonts w:asciiTheme="minorHAnsi" w:hAnsiTheme="minorHAnsi" w:cstheme="minorHAnsi"/>
          <w:sz w:val="12"/>
          <w:szCs w:val="12"/>
          <w:lang w:eastAsia="en-IN"/>
        </w:rPr>
      </w:pPr>
    </w:p>
    <w:p w14:paraId="2756140F" w14:textId="01467DC5"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 xml:space="preserve">Take the present True-up Petition on record </w:t>
      </w:r>
      <w:r w:rsidR="00A64D6D">
        <w:rPr>
          <w:rFonts w:asciiTheme="minorHAnsi" w:hAnsiTheme="minorHAnsi" w:cstheme="minorHAnsi"/>
          <w:lang w:eastAsia="en-IN"/>
        </w:rPr>
        <w:t xml:space="preserve">after the disposal of MA No. </w:t>
      </w:r>
      <w:r w:rsidR="00626F09">
        <w:rPr>
          <w:rFonts w:asciiTheme="minorHAnsi" w:hAnsiTheme="minorHAnsi" w:cstheme="minorHAnsi"/>
          <w:lang w:eastAsia="en-IN"/>
        </w:rPr>
        <w:t xml:space="preserve">633 of 2022 </w:t>
      </w:r>
      <w:r w:rsidR="00A64D6D">
        <w:rPr>
          <w:rFonts w:asciiTheme="minorHAnsi" w:hAnsiTheme="minorHAnsi" w:cstheme="minorHAnsi"/>
          <w:lang w:eastAsia="en-IN"/>
        </w:rPr>
        <w:t xml:space="preserve">and </w:t>
      </w:r>
      <w:r w:rsidR="00626F09">
        <w:rPr>
          <w:rFonts w:asciiTheme="minorHAnsi" w:hAnsiTheme="minorHAnsi" w:cstheme="minorHAnsi"/>
          <w:lang w:eastAsia="en-IN"/>
        </w:rPr>
        <w:t xml:space="preserve">634 of </w:t>
      </w:r>
      <w:r w:rsidR="00626F09" w:rsidRPr="00626F09">
        <w:rPr>
          <w:rFonts w:asciiTheme="minorHAnsi" w:hAnsiTheme="minorHAnsi" w:cstheme="minorHAnsi"/>
          <w:lang w:eastAsia="en-IN"/>
        </w:rPr>
        <w:t xml:space="preserve">2022 </w:t>
      </w:r>
      <w:r w:rsidR="00A64D6D" w:rsidRPr="00626F09">
        <w:rPr>
          <w:rFonts w:asciiTheme="minorHAnsi" w:hAnsiTheme="minorHAnsi" w:cstheme="minorHAnsi"/>
          <w:lang w:eastAsia="en-IN"/>
        </w:rPr>
        <w:t xml:space="preserve"> in CA No.</w:t>
      </w:r>
      <w:r w:rsidR="00626F09" w:rsidRPr="00626F09">
        <w:rPr>
          <w:rFonts w:asciiTheme="minorHAnsi" w:hAnsiTheme="minorHAnsi" w:cstheme="minorHAnsi"/>
          <w:lang w:eastAsia="en-IN"/>
        </w:rPr>
        <w:t xml:space="preserve"> 1262 of 2022</w:t>
      </w:r>
      <w:r w:rsidR="00A64D6D">
        <w:rPr>
          <w:rFonts w:asciiTheme="minorHAnsi" w:hAnsiTheme="minorHAnsi" w:cstheme="minorHAnsi"/>
          <w:lang w:eastAsia="en-IN"/>
        </w:rPr>
        <w:t xml:space="preserve"> before the Hon’ble Supreme Court and</w:t>
      </w:r>
      <w:r w:rsidR="00E2449C">
        <w:rPr>
          <w:rFonts w:asciiTheme="minorHAnsi" w:hAnsiTheme="minorHAnsi" w:cstheme="minorHAnsi"/>
          <w:lang w:eastAsia="en-IN"/>
        </w:rPr>
        <w:t xml:space="preserve"> </w:t>
      </w:r>
      <w:r w:rsidRPr="007E4F4B">
        <w:rPr>
          <w:rFonts w:asciiTheme="minorHAnsi" w:hAnsiTheme="minorHAnsi" w:cstheme="minorHAnsi"/>
          <w:lang w:eastAsia="en-IN"/>
        </w:rPr>
        <w:t>admit the same; and</w:t>
      </w:r>
    </w:p>
    <w:p w14:paraId="2C4C417E" w14:textId="0859AAEC"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Approve the true up of expenses and revenue for FY 2021-22 and financial impact for past claims up to FY 2020-21 as also implement the Judgments of the Hon’ble Supreme Court and the Hon’ble Tribunal as detailed in Chapter -3; and</w:t>
      </w:r>
    </w:p>
    <w:p w14:paraId="0479418A" w14:textId="77777777"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Approve amortization of the accumulated Revenue Gaps (Regulatory Asset) up to FY 2021-22 and carrying cost thereof through a surcharge as submitted in Chapter - 3; and</w:t>
      </w:r>
    </w:p>
    <w:p w14:paraId="3AD3F88A" w14:textId="49828128"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 xml:space="preserve">Defer and/or carry </w:t>
      </w:r>
      <w:r w:rsidRPr="00342CB3">
        <w:rPr>
          <w:rFonts w:asciiTheme="minorHAnsi" w:hAnsiTheme="minorHAnsi" w:cstheme="minorHAnsi"/>
          <w:lang w:eastAsia="en-IN"/>
        </w:rPr>
        <w:t>forward the compliance of RPO for FY 2021-22 as submitted in Para No. 3.1</w:t>
      </w:r>
      <w:r w:rsidR="00342CB3" w:rsidRPr="00342CB3">
        <w:rPr>
          <w:rFonts w:asciiTheme="minorHAnsi" w:hAnsiTheme="minorHAnsi" w:cstheme="minorHAnsi"/>
          <w:lang w:eastAsia="en-IN"/>
        </w:rPr>
        <w:t>2</w:t>
      </w:r>
      <w:r w:rsidRPr="00342CB3">
        <w:rPr>
          <w:rFonts w:asciiTheme="minorHAnsi" w:hAnsiTheme="minorHAnsi" w:cstheme="minorHAnsi"/>
          <w:lang w:eastAsia="en-IN"/>
        </w:rPr>
        <w:t>.1 to 3.1</w:t>
      </w:r>
      <w:r w:rsidR="00342CB3" w:rsidRPr="00342CB3">
        <w:rPr>
          <w:rFonts w:asciiTheme="minorHAnsi" w:hAnsiTheme="minorHAnsi" w:cstheme="minorHAnsi"/>
          <w:lang w:eastAsia="en-IN"/>
        </w:rPr>
        <w:t>2</w:t>
      </w:r>
      <w:r w:rsidRPr="00342CB3">
        <w:rPr>
          <w:rFonts w:asciiTheme="minorHAnsi" w:hAnsiTheme="minorHAnsi" w:cstheme="minorHAnsi"/>
          <w:lang w:eastAsia="en-IN"/>
        </w:rPr>
        <w:t>.</w:t>
      </w:r>
      <w:r w:rsidR="00342CB3" w:rsidRPr="00342CB3">
        <w:rPr>
          <w:rFonts w:asciiTheme="minorHAnsi" w:hAnsiTheme="minorHAnsi" w:cstheme="minorHAnsi"/>
          <w:lang w:eastAsia="en-IN"/>
        </w:rPr>
        <w:t>3</w:t>
      </w:r>
      <w:r w:rsidRPr="00342CB3">
        <w:rPr>
          <w:rFonts w:asciiTheme="minorHAnsi" w:hAnsiTheme="minorHAnsi" w:cstheme="minorHAnsi"/>
          <w:lang w:eastAsia="en-IN"/>
        </w:rPr>
        <w:t xml:space="preserve"> of Chapter -3</w:t>
      </w:r>
      <w:r w:rsidR="00342CB3" w:rsidRPr="00342CB3">
        <w:rPr>
          <w:rFonts w:asciiTheme="minorHAnsi" w:hAnsiTheme="minorHAnsi" w:cstheme="minorHAnsi"/>
          <w:lang w:eastAsia="en-IN"/>
        </w:rPr>
        <w:t>A</w:t>
      </w:r>
      <w:r w:rsidRPr="007E4F4B">
        <w:rPr>
          <w:rFonts w:asciiTheme="minorHAnsi" w:hAnsiTheme="minorHAnsi" w:cstheme="minorHAnsi"/>
          <w:lang w:eastAsia="en-IN"/>
        </w:rPr>
        <w:t>; and</w:t>
      </w:r>
    </w:p>
    <w:p w14:paraId="70F2A2D1" w14:textId="77777777"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Determine carrying costs in compliance with the directions of the Hon’ble Supreme Court and the Hon’ble Tribunal in O.P. No. 1 of 2011 and the National Tariff Policy, i.e., in a manner so that the same covers all the levies/ amounts/interests including LPSC, being levied by Gencos; and</w:t>
      </w:r>
    </w:p>
    <w:p w14:paraId="275D2037" w14:textId="72FED994" w:rsidR="007A5550" w:rsidRPr="007E4F4B" w:rsidRDefault="006E4532" w:rsidP="007E4F4B">
      <w:pPr>
        <w:pStyle w:val="ListParagraph"/>
        <w:numPr>
          <w:ilvl w:val="1"/>
          <w:numId w:val="31"/>
        </w:numPr>
        <w:spacing w:before="120" w:line="360" w:lineRule="auto"/>
        <w:ind w:left="1080"/>
        <w:rPr>
          <w:rFonts w:asciiTheme="minorHAnsi" w:hAnsiTheme="minorHAnsi" w:cstheme="minorHAnsi"/>
          <w:lang w:eastAsia="en-IN"/>
        </w:rPr>
      </w:pPr>
      <w:r w:rsidRPr="007E4F4B">
        <w:rPr>
          <w:rFonts w:asciiTheme="minorHAnsi" w:hAnsiTheme="minorHAnsi" w:cstheme="minorHAnsi"/>
          <w:lang w:eastAsia="en-IN"/>
        </w:rPr>
        <w:t xml:space="preserve">Provide for suitable surcharge for amortisation of existing Approved Regulatory Assets </w:t>
      </w:r>
    </w:p>
    <w:p w14:paraId="3AA9B439" w14:textId="789125E1" w:rsidR="007A5550" w:rsidRPr="007E4F4B" w:rsidRDefault="006E4532" w:rsidP="007E4F4B">
      <w:pPr>
        <w:pStyle w:val="ListParagraph"/>
        <w:numPr>
          <w:ilvl w:val="1"/>
          <w:numId w:val="31"/>
        </w:numPr>
        <w:spacing w:before="120" w:line="360" w:lineRule="auto"/>
        <w:ind w:left="1080"/>
        <w:rPr>
          <w:rFonts w:asciiTheme="minorHAnsi" w:hAnsiTheme="minorHAnsi" w:cstheme="minorHAnsi"/>
          <w:lang w:eastAsia="en-IN"/>
        </w:rPr>
      </w:pPr>
      <w:r w:rsidRPr="007E4F4B">
        <w:rPr>
          <w:rFonts w:asciiTheme="minorHAnsi" w:hAnsiTheme="minorHAnsi" w:cstheme="minorHAnsi"/>
          <w:lang w:eastAsia="en-IN"/>
        </w:rPr>
        <w:t xml:space="preserve">Provide for suitable </w:t>
      </w:r>
      <w:r w:rsidRPr="006B212A">
        <w:rPr>
          <w:rFonts w:asciiTheme="minorHAnsi" w:hAnsiTheme="minorHAnsi" w:cstheme="minorHAnsi"/>
          <w:lang w:eastAsia="en-IN"/>
        </w:rPr>
        <w:t>surcharge for amortisation of Regulatory Asset accruing out of implementation of Hon’ble Supreme Court order dated 01.12.2021 and 18.10.2022 as per</w:t>
      </w:r>
      <w:r w:rsidR="006B212A" w:rsidRPr="006B212A">
        <w:rPr>
          <w:rFonts w:asciiTheme="minorHAnsi" w:hAnsiTheme="minorHAnsi" w:cstheme="minorHAnsi"/>
          <w:lang w:eastAsia="en-IN"/>
        </w:rPr>
        <w:t xml:space="preserve"> </w:t>
      </w:r>
      <w:r w:rsidRPr="006B212A">
        <w:rPr>
          <w:rFonts w:asciiTheme="minorHAnsi" w:hAnsiTheme="minorHAnsi" w:cstheme="minorHAnsi"/>
          <w:lang w:eastAsia="en-IN"/>
        </w:rPr>
        <w:t>Tariff Policy 2006 i.e. within 3 years.</w:t>
      </w:r>
      <w:r w:rsidRPr="007E4F4B">
        <w:rPr>
          <w:rFonts w:asciiTheme="minorHAnsi" w:hAnsiTheme="minorHAnsi" w:cstheme="minorHAnsi"/>
          <w:lang w:eastAsia="en-IN"/>
        </w:rPr>
        <w:t xml:space="preserve"> </w:t>
      </w:r>
    </w:p>
    <w:p w14:paraId="1B73CB2C" w14:textId="60050CC2"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Provide for suitable surcharge for amortisation of balance RA in terms of APTEL judgment in OP 1 of 2011 read with Tariff Policy 2016.</w:t>
      </w:r>
    </w:p>
    <w:p w14:paraId="44461001" w14:textId="5E967565" w:rsidR="007A5550" w:rsidRPr="007E4F4B" w:rsidRDefault="006E4532" w:rsidP="007E4F4B">
      <w:pPr>
        <w:pStyle w:val="ListParagraph"/>
        <w:numPr>
          <w:ilvl w:val="1"/>
          <w:numId w:val="31"/>
        </w:numPr>
        <w:spacing w:before="120" w:line="360" w:lineRule="auto"/>
        <w:ind w:left="1080"/>
        <w:rPr>
          <w:rFonts w:asciiTheme="minorHAnsi" w:hAnsiTheme="minorHAnsi" w:cstheme="minorHAnsi"/>
          <w:lang w:eastAsia="en-IN"/>
        </w:rPr>
      </w:pPr>
      <w:r w:rsidRPr="007E4F4B">
        <w:rPr>
          <w:rFonts w:asciiTheme="minorHAnsi" w:hAnsiTheme="minorHAnsi" w:cstheme="minorHAnsi"/>
          <w:lang w:eastAsia="en-IN"/>
        </w:rPr>
        <w:t xml:space="preserve">Grant consequential </w:t>
      </w:r>
      <w:r w:rsidR="006B212A">
        <w:rPr>
          <w:rFonts w:asciiTheme="minorHAnsi" w:hAnsiTheme="minorHAnsi" w:cstheme="minorHAnsi"/>
          <w:lang w:eastAsia="en-IN"/>
        </w:rPr>
        <w:t xml:space="preserve">relief as directed in IA No. 264 </w:t>
      </w:r>
      <w:r w:rsidRPr="007E4F4B">
        <w:rPr>
          <w:rFonts w:asciiTheme="minorHAnsi" w:hAnsiTheme="minorHAnsi" w:cstheme="minorHAnsi"/>
          <w:lang w:eastAsia="en-IN"/>
        </w:rPr>
        <w:t>of 2022 in Appeal No. 24</w:t>
      </w:r>
      <w:r w:rsidR="006B212A">
        <w:rPr>
          <w:rFonts w:asciiTheme="minorHAnsi" w:hAnsiTheme="minorHAnsi" w:cstheme="minorHAnsi"/>
          <w:lang w:eastAsia="en-IN"/>
        </w:rPr>
        <w:t xml:space="preserve">7 </w:t>
      </w:r>
      <w:r w:rsidRPr="007E4F4B">
        <w:rPr>
          <w:rFonts w:asciiTheme="minorHAnsi" w:hAnsiTheme="minorHAnsi" w:cstheme="minorHAnsi"/>
          <w:lang w:eastAsia="en-IN"/>
        </w:rPr>
        <w:t>of 2021 &amp; IA No. 126</w:t>
      </w:r>
      <w:r w:rsidR="006B212A">
        <w:rPr>
          <w:rFonts w:asciiTheme="minorHAnsi" w:hAnsiTheme="minorHAnsi" w:cstheme="minorHAnsi"/>
          <w:lang w:eastAsia="en-IN"/>
        </w:rPr>
        <w:t>3 o</w:t>
      </w:r>
      <w:r w:rsidRPr="007E4F4B">
        <w:rPr>
          <w:rFonts w:asciiTheme="minorHAnsi" w:hAnsiTheme="minorHAnsi" w:cstheme="minorHAnsi"/>
          <w:lang w:eastAsia="en-IN"/>
        </w:rPr>
        <w:t>F 2022, Appeal No. 29</w:t>
      </w:r>
      <w:r w:rsidR="006B212A">
        <w:rPr>
          <w:rFonts w:asciiTheme="minorHAnsi" w:hAnsiTheme="minorHAnsi" w:cstheme="minorHAnsi"/>
          <w:lang w:eastAsia="en-IN"/>
        </w:rPr>
        <w:t xml:space="preserve">0 of 2015, Appeal No. 236 </w:t>
      </w:r>
      <w:r w:rsidRPr="007E4F4B">
        <w:rPr>
          <w:rFonts w:asciiTheme="minorHAnsi" w:hAnsiTheme="minorHAnsi" w:cstheme="minorHAnsi"/>
          <w:lang w:eastAsia="en-IN"/>
        </w:rPr>
        <w:t>of 2014, Appeal No. 14</w:t>
      </w:r>
      <w:r w:rsidR="000F31FF">
        <w:rPr>
          <w:rFonts w:asciiTheme="minorHAnsi" w:hAnsiTheme="minorHAnsi" w:cstheme="minorHAnsi"/>
          <w:lang w:eastAsia="en-IN"/>
        </w:rPr>
        <w:t xml:space="preserve">7 </w:t>
      </w:r>
      <w:r w:rsidRPr="007E4F4B">
        <w:rPr>
          <w:rFonts w:asciiTheme="minorHAnsi" w:hAnsiTheme="minorHAnsi" w:cstheme="minorHAnsi"/>
          <w:lang w:eastAsia="en-IN"/>
        </w:rPr>
        <w:t xml:space="preserve">of 2009, Appeal No. </w:t>
      </w:r>
      <w:r w:rsidR="000F31FF">
        <w:rPr>
          <w:rFonts w:asciiTheme="minorHAnsi" w:hAnsiTheme="minorHAnsi" w:cstheme="minorHAnsi"/>
          <w:lang w:eastAsia="en-IN"/>
        </w:rPr>
        <w:t xml:space="preserve">36 and 37 of 2008, Appeal No. 62  of 2012 and Appeal No. 178 </w:t>
      </w:r>
      <w:r w:rsidRPr="007E4F4B">
        <w:rPr>
          <w:rFonts w:asciiTheme="minorHAnsi" w:hAnsiTheme="minorHAnsi" w:cstheme="minorHAnsi"/>
          <w:lang w:eastAsia="en-IN"/>
        </w:rPr>
        <w:t>of 2012 and RP N</w:t>
      </w:r>
      <w:r w:rsidR="000F31FF">
        <w:rPr>
          <w:rFonts w:asciiTheme="minorHAnsi" w:hAnsiTheme="minorHAnsi" w:cstheme="minorHAnsi"/>
          <w:lang w:eastAsia="en-IN"/>
        </w:rPr>
        <w:t xml:space="preserve">o. 13 </w:t>
      </w:r>
      <w:r w:rsidRPr="007E4F4B">
        <w:rPr>
          <w:rFonts w:asciiTheme="minorHAnsi" w:hAnsiTheme="minorHAnsi" w:cstheme="minorHAnsi"/>
          <w:lang w:eastAsia="en-IN"/>
        </w:rPr>
        <w:t xml:space="preserve">of 2015; Appeal 103 of 2017 and Appeal No. 110 of 2014; Appeal No. 153 of 2009, Appeal No. 52 of 2008, Appeal No. 14 of 2012 and Appeal No. 246 of 2014 in terms of the judgments of the Hon’ble Appellate Tribunal for Electricity; </w:t>
      </w:r>
    </w:p>
    <w:p w14:paraId="4EE0D8F8" w14:textId="2D5410DF"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In line with the Ministry of Power in its letter vide Letter No. F.No.07/01/2021-RCM-Part</w:t>
      </w:r>
      <w:r w:rsidR="00714C90">
        <w:rPr>
          <w:rFonts w:asciiTheme="minorHAnsi" w:hAnsiTheme="minorHAnsi" w:cstheme="minorHAnsi"/>
          <w:lang w:eastAsia="en-IN"/>
        </w:rPr>
        <w:t xml:space="preserve"> </w:t>
      </w:r>
      <w:r w:rsidRPr="007E4F4B">
        <w:rPr>
          <w:rFonts w:asciiTheme="minorHAnsi" w:hAnsiTheme="minorHAnsi" w:cstheme="minorHAnsi"/>
          <w:lang w:eastAsia="en-IN"/>
        </w:rPr>
        <w:t>(1) dated 11</w:t>
      </w:r>
      <w:r w:rsidRPr="007E4F4B">
        <w:rPr>
          <w:rFonts w:asciiTheme="minorHAnsi" w:hAnsiTheme="minorHAnsi" w:cstheme="minorHAnsi"/>
          <w:vertAlign w:val="superscript"/>
          <w:lang w:eastAsia="en-IN"/>
        </w:rPr>
        <w:t>th</w:t>
      </w:r>
      <w:r w:rsidRPr="007E4F4B">
        <w:rPr>
          <w:rFonts w:asciiTheme="minorHAnsi" w:hAnsiTheme="minorHAnsi" w:cstheme="minorHAnsi"/>
          <w:lang w:eastAsia="en-IN"/>
        </w:rPr>
        <w:t>November, 2022, it is humbly submitted to comply with full cost of reflectiveness of tariff while keeping the Statutes and policies on non-creation of regulatory assets into consideration.</w:t>
      </w:r>
    </w:p>
    <w:p w14:paraId="22F07D6F" w14:textId="09AA2EEA"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 xml:space="preserve">Give effect to any order/direction/ judgment as issued by the Hon’ble Supreme Court and the Hon’ble Tribunal and grant reliefs in </w:t>
      </w:r>
      <w:r w:rsidRPr="00D95120">
        <w:rPr>
          <w:rFonts w:asciiTheme="minorHAnsi" w:hAnsiTheme="minorHAnsi" w:cstheme="minorHAnsi"/>
          <w:lang w:eastAsia="en-IN"/>
        </w:rPr>
        <w:t xml:space="preserve">terms of </w:t>
      </w:r>
      <w:r w:rsidR="00D95120" w:rsidRPr="00D95120">
        <w:rPr>
          <w:rFonts w:asciiTheme="minorHAnsi" w:hAnsiTheme="minorHAnsi" w:cstheme="minorHAnsi"/>
          <w:lang w:eastAsia="en-IN"/>
        </w:rPr>
        <w:t>Para 18</w:t>
      </w:r>
      <w:r w:rsidR="00714C90" w:rsidRPr="00D95120">
        <w:rPr>
          <w:rFonts w:asciiTheme="minorHAnsi" w:hAnsiTheme="minorHAnsi" w:cstheme="minorHAnsi"/>
          <w:lang w:eastAsia="en-IN"/>
        </w:rPr>
        <w:t xml:space="preserve"> </w:t>
      </w:r>
      <w:r w:rsidRPr="00D95120">
        <w:rPr>
          <w:rFonts w:asciiTheme="minorHAnsi" w:hAnsiTheme="minorHAnsi" w:cstheme="minorHAnsi"/>
          <w:lang w:eastAsia="en-IN"/>
        </w:rPr>
        <w:t>hereinabove</w:t>
      </w:r>
      <w:r w:rsidRPr="007E4F4B">
        <w:rPr>
          <w:rFonts w:asciiTheme="minorHAnsi" w:hAnsiTheme="minorHAnsi" w:cstheme="minorHAnsi"/>
          <w:lang w:eastAsia="en-IN"/>
        </w:rPr>
        <w:t>;</w:t>
      </w:r>
    </w:p>
    <w:p w14:paraId="7F08CEE8" w14:textId="77777777"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Allow additions / alterations / changes/ modifications to the petition and permit the petitioner to place on record any developments/ facts/ documents that come to the knowledge of the Petitioner at a future date; and</w:t>
      </w:r>
    </w:p>
    <w:p w14:paraId="0FF69458" w14:textId="77777777"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r w:rsidRPr="007E4F4B">
        <w:rPr>
          <w:rFonts w:asciiTheme="minorHAnsi" w:hAnsiTheme="minorHAnsi" w:cstheme="minorHAnsi"/>
          <w:lang w:eastAsia="en-IN"/>
        </w:rPr>
        <w:t>Condone any inadvertent omissions/ errors/ rounding off difference/ shortcomings; and</w:t>
      </w:r>
    </w:p>
    <w:p w14:paraId="01A5A367" w14:textId="77777777" w:rsidR="007A5550" w:rsidRPr="007E4F4B" w:rsidRDefault="006E4532" w:rsidP="007E4F4B">
      <w:pPr>
        <w:pStyle w:val="ListParagraph"/>
        <w:widowControl/>
        <w:numPr>
          <w:ilvl w:val="1"/>
          <w:numId w:val="31"/>
        </w:numPr>
        <w:adjustRightInd/>
        <w:spacing w:before="120" w:line="360" w:lineRule="auto"/>
        <w:ind w:left="1080"/>
        <w:textAlignment w:val="auto"/>
        <w:rPr>
          <w:rFonts w:asciiTheme="minorHAnsi" w:hAnsiTheme="minorHAnsi" w:cstheme="minorHAnsi"/>
          <w:lang w:eastAsia="en-IN"/>
        </w:rPr>
      </w:pPr>
      <w:bookmarkStart w:id="32" w:name="_DV_M86"/>
      <w:bookmarkEnd w:id="32"/>
      <w:r w:rsidRPr="007E4F4B">
        <w:rPr>
          <w:rFonts w:asciiTheme="minorHAnsi" w:hAnsiTheme="minorHAnsi" w:cstheme="minorHAnsi"/>
          <w:lang w:eastAsia="en-IN"/>
        </w:rPr>
        <w:t>Pass any order or further order/s and grant any other relief which this Hon’ble Commission may deem fit and proper in the facts and circumstances of the case.</w:t>
      </w:r>
    </w:p>
    <w:p w14:paraId="4A7A5912" w14:textId="77777777" w:rsidR="00A07491" w:rsidRDefault="00A07491" w:rsidP="00665BBC">
      <w:pPr>
        <w:pStyle w:val="ARR-normalbodyCharChar"/>
        <w:widowControl/>
        <w:ind w:left="0" w:firstLine="567"/>
        <w:rPr>
          <w:rFonts w:asciiTheme="minorHAnsi" w:hAnsiTheme="minorHAnsi" w:cstheme="minorHAnsi"/>
          <w:sz w:val="24"/>
          <w:szCs w:val="24"/>
          <w:lang w:val="en-GB"/>
        </w:rPr>
      </w:pPr>
    </w:p>
    <w:p w14:paraId="52B7D949" w14:textId="77777777" w:rsidR="00646199" w:rsidRPr="007E4F4B" w:rsidRDefault="006E4532" w:rsidP="00665BBC">
      <w:pPr>
        <w:pStyle w:val="ARR-normalbodyCharChar"/>
        <w:widowControl/>
        <w:ind w:left="0" w:firstLine="567"/>
        <w:rPr>
          <w:rFonts w:asciiTheme="minorHAnsi" w:hAnsiTheme="minorHAnsi" w:cstheme="minorHAnsi"/>
          <w:sz w:val="24"/>
          <w:szCs w:val="24"/>
          <w:lang w:val="en-GB"/>
        </w:rPr>
      </w:pPr>
      <w:r w:rsidRPr="007E4F4B">
        <w:rPr>
          <w:rFonts w:asciiTheme="minorHAnsi" w:hAnsiTheme="minorHAnsi" w:cstheme="minorHAnsi"/>
          <w:sz w:val="24"/>
          <w:szCs w:val="24"/>
          <w:lang w:val="en-GB"/>
        </w:rPr>
        <w:t>Prayed accordingly</w:t>
      </w:r>
    </w:p>
    <w:p w14:paraId="7217B157" w14:textId="77777777" w:rsidR="00646199" w:rsidRPr="007E4F4B" w:rsidRDefault="006E4532" w:rsidP="00665BBC">
      <w:pPr>
        <w:spacing w:line="360" w:lineRule="auto"/>
        <w:jc w:val="right"/>
        <w:rPr>
          <w:rFonts w:asciiTheme="minorHAnsi" w:hAnsiTheme="minorHAnsi" w:cstheme="minorHAnsi"/>
          <w:sz w:val="24"/>
          <w:lang w:val="en-GB" w:eastAsia="en-IN"/>
        </w:rPr>
      </w:pPr>
      <w:bookmarkStart w:id="33" w:name="_DV_C63"/>
      <w:r w:rsidRPr="007E4F4B">
        <w:rPr>
          <w:rFonts w:asciiTheme="minorHAnsi" w:hAnsiTheme="minorHAnsi" w:cstheme="minorHAnsi"/>
          <w:sz w:val="24"/>
          <w:lang w:val="en-GB" w:eastAsia="en-IN"/>
        </w:rPr>
        <w:t>P</w:t>
      </w:r>
      <w:bookmarkEnd w:id="33"/>
      <w:r w:rsidRPr="007E4F4B">
        <w:rPr>
          <w:rFonts w:asciiTheme="minorHAnsi" w:hAnsiTheme="minorHAnsi" w:cstheme="minorHAnsi"/>
          <w:sz w:val="24"/>
          <w:lang w:val="en-GB" w:eastAsia="en-IN"/>
        </w:rPr>
        <w:t>etitioner</w:t>
      </w:r>
    </w:p>
    <w:p w14:paraId="11FB3F0F" w14:textId="77777777" w:rsidR="00646199" w:rsidRPr="007E4F4B" w:rsidRDefault="006E4532" w:rsidP="00665BBC">
      <w:pPr>
        <w:spacing w:line="360" w:lineRule="auto"/>
        <w:jc w:val="right"/>
        <w:rPr>
          <w:rFonts w:asciiTheme="minorHAnsi" w:hAnsiTheme="minorHAnsi" w:cstheme="minorHAnsi"/>
          <w:sz w:val="24"/>
          <w:lang w:val="en-GB" w:eastAsia="en-IN"/>
        </w:rPr>
      </w:pPr>
      <w:bookmarkStart w:id="34" w:name="_DV_C64"/>
      <w:r w:rsidRPr="007E4F4B">
        <w:rPr>
          <w:rFonts w:asciiTheme="minorHAnsi" w:hAnsiTheme="minorHAnsi" w:cstheme="minorHAnsi"/>
          <w:sz w:val="24"/>
          <w:lang w:val="en-GB" w:eastAsia="en-IN"/>
        </w:rPr>
        <w:t>Through</w:t>
      </w:r>
      <w:bookmarkEnd w:id="34"/>
      <w:r w:rsidRPr="007E4F4B">
        <w:rPr>
          <w:rFonts w:asciiTheme="minorHAnsi" w:hAnsiTheme="minorHAnsi" w:cstheme="minorHAnsi"/>
          <w:sz w:val="24"/>
          <w:lang w:val="en-GB" w:eastAsia="en-IN"/>
        </w:rPr>
        <w:t>:</w:t>
      </w:r>
    </w:p>
    <w:p w14:paraId="6EAEDE04" w14:textId="77777777" w:rsidR="006E6405" w:rsidRPr="007E4F4B" w:rsidRDefault="006E6405" w:rsidP="00665BBC">
      <w:pPr>
        <w:spacing w:line="360" w:lineRule="auto"/>
        <w:jc w:val="right"/>
        <w:rPr>
          <w:rFonts w:asciiTheme="minorHAnsi" w:hAnsiTheme="minorHAnsi" w:cstheme="minorHAnsi"/>
          <w:sz w:val="24"/>
          <w:lang w:val="en-GB" w:eastAsia="en-IN"/>
        </w:rPr>
      </w:pPr>
    </w:p>
    <w:p w14:paraId="458828CD" w14:textId="77777777" w:rsidR="00646199" w:rsidRPr="007E4F4B" w:rsidRDefault="006E4532" w:rsidP="00665BBC">
      <w:pPr>
        <w:spacing w:line="360" w:lineRule="auto"/>
        <w:jc w:val="right"/>
        <w:rPr>
          <w:rFonts w:asciiTheme="minorHAnsi" w:hAnsiTheme="minorHAnsi" w:cstheme="minorHAnsi"/>
          <w:sz w:val="24"/>
          <w:lang w:val="en-GB" w:eastAsia="en-IN"/>
        </w:rPr>
      </w:pPr>
      <w:bookmarkStart w:id="35" w:name="_DV_M87"/>
      <w:bookmarkStart w:id="36" w:name="_DV_M88"/>
      <w:bookmarkEnd w:id="35"/>
      <w:bookmarkEnd w:id="36"/>
      <w:r w:rsidRPr="007E4F4B">
        <w:rPr>
          <w:rFonts w:asciiTheme="minorHAnsi" w:hAnsiTheme="minorHAnsi" w:cstheme="minorHAnsi"/>
          <w:sz w:val="24"/>
          <w:lang w:val="en-GB" w:eastAsia="en-IN"/>
        </w:rPr>
        <w:t>DGM - Regulatory</w:t>
      </w:r>
    </w:p>
    <w:p w14:paraId="1392294D" w14:textId="77777777" w:rsidR="00646199" w:rsidRPr="007E4F4B" w:rsidRDefault="006E4532" w:rsidP="00665BBC">
      <w:pPr>
        <w:spacing w:line="360" w:lineRule="auto"/>
        <w:jc w:val="right"/>
        <w:rPr>
          <w:rFonts w:asciiTheme="minorHAnsi" w:hAnsiTheme="minorHAnsi" w:cstheme="minorHAnsi"/>
          <w:sz w:val="24"/>
          <w:lang w:val="en-GB" w:eastAsia="en-IN"/>
        </w:rPr>
      </w:pPr>
      <w:bookmarkStart w:id="37" w:name="_DV_M89"/>
      <w:bookmarkEnd w:id="37"/>
      <w:r w:rsidRPr="007E4F4B">
        <w:rPr>
          <w:rFonts w:asciiTheme="minorHAnsi" w:hAnsiTheme="minorHAnsi" w:cstheme="minorHAnsi"/>
          <w:sz w:val="24"/>
          <w:lang w:val="en-GB" w:eastAsia="en-IN"/>
        </w:rPr>
        <w:t>Authorized Signatory</w:t>
      </w:r>
    </w:p>
    <w:p w14:paraId="694726DE" w14:textId="243AFC64" w:rsidR="00646199" w:rsidRPr="007E4F4B" w:rsidRDefault="006E4532" w:rsidP="00665BBC">
      <w:pPr>
        <w:spacing w:line="360" w:lineRule="auto"/>
        <w:jc w:val="right"/>
        <w:rPr>
          <w:rFonts w:asciiTheme="minorHAnsi" w:hAnsiTheme="minorHAnsi" w:cstheme="minorHAnsi"/>
          <w:sz w:val="24"/>
          <w:lang w:val="en-GB" w:eastAsia="en-IN"/>
        </w:rPr>
      </w:pPr>
      <w:bookmarkStart w:id="38" w:name="_DV_M90"/>
      <w:bookmarkEnd w:id="38"/>
      <w:r w:rsidRPr="007E4F4B">
        <w:rPr>
          <w:rFonts w:asciiTheme="minorHAnsi" w:hAnsiTheme="minorHAnsi" w:cstheme="minorHAnsi"/>
          <w:sz w:val="24"/>
          <w:lang w:val="en-GB" w:eastAsia="en-IN"/>
        </w:rPr>
        <w:t xml:space="preserve">BSES </w:t>
      </w:r>
      <w:r w:rsidR="0050316C">
        <w:rPr>
          <w:rFonts w:asciiTheme="minorHAnsi" w:hAnsiTheme="minorHAnsi" w:cstheme="minorHAnsi"/>
          <w:sz w:val="24"/>
          <w:lang w:val="en-GB" w:eastAsia="en-IN"/>
        </w:rPr>
        <w:t>Yamuna</w:t>
      </w:r>
      <w:r w:rsidR="00714C90">
        <w:rPr>
          <w:rFonts w:asciiTheme="minorHAnsi" w:hAnsiTheme="minorHAnsi" w:cstheme="minorHAnsi"/>
          <w:sz w:val="24"/>
          <w:lang w:val="en-GB" w:eastAsia="en-IN"/>
        </w:rPr>
        <w:t xml:space="preserve"> </w:t>
      </w:r>
      <w:r w:rsidRPr="007E4F4B">
        <w:rPr>
          <w:rFonts w:asciiTheme="minorHAnsi" w:hAnsiTheme="minorHAnsi" w:cstheme="minorHAnsi"/>
          <w:sz w:val="24"/>
          <w:lang w:val="en-GB" w:eastAsia="en-IN"/>
        </w:rPr>
        <w:t>Power Limited</w:t>
      </w:r>
      <w:bookmarkEnd w:id="0"/>
    </w:p>
    <w:sectPr w:rsidR="00646199" w:rsidRPr="007E4F4B" w:rsidSect="00056AB4">
      <w:headerReference w:type="even" r:id="rId9"/>
      <w:headerReference w:type="default" r:id="rId10"/>
      <w:footerReference w:type="even" r:id="rId11"/>
      <w:footerReference w:type="default" r:id="rId12"/>
      <w:headerReference w:type="first" r:id="rId13"/>
      <w:footerReference w:type="first" r:id="rId14"/>
      <w:pgSz w:w="11907" w:h="16840" w:code="9"/>
      <w:pgMar w:top="900" w:right="1440" w:bottom="1440" w:left="1440" w:header="677" w:footer="835" w:gutter="0"/>
      <w:pgNumType w:start="33"/>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8A6BE0" w16cid:durableId="2731E707"/>
  <w16cid:commentId w16cid:paraId="3C59512F" w16cid:durableId="2731E708"/>
  <w16cid:commentId w16cid:paraId="498C45A0" w16cid:durableId="2731E709"/>
  <w16cid:commentId w16cid:paraId="2557E4E4" w16cid:durableId="2731E70A"/>
  <w16cid:commentId w16cid:paraId="37F4C988" w16cid:durableId="2731E70B"/>
  <w16cid:commentId w16cid:paraId="44E443EB" w16cid:durableId="2731E70C"/>
  <w16cid:commentId w16cid:paraId="040E5C3A" w16cid:durableId="2731E70D"/>
  <w16cid:commentId w16cid:paraId="35F4C5FB" w16cid:durableId="2731E70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D2A90" w14:textId="77777777" w:rsidR="009844A7" w:rsidRDefault="009844A7">
      <w:r>
        <w:separator/>
      </w:r>
    </w:p>
  </w:endnote>
  <w:endnote w:type="continuationSeparator" w:id="0">
    <w:p w14:paraId="79E1833D" w14:textId="77777777" w:rsidR="009844A7" w:rsidRDefault="0098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219F" w14:textId="77777777" w:rsidR="00056AB4" w:rsidRDefault="00056AB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A2A18" w14:textId="77777777" w:rsidR="00E2449C" w:rsidRPr="00A23ED8" w:rsidRDefault="00E2449C" w:rsidP="00FA36E5">
    <w:pPr>
      <w:widowControl w:val="0"/>
      <w:autoSpaceDE w:val="0"/>
      <w:autoSpaceDN w:val="0"/>
      <w:adjustRightInd w:val="0"/>
      <w:ind w:right="8"/>
      <w:jc w:val="right"/>
      <w:rPr>
        <w:rFonts w:asciiTheme="minorHAnsi" w:hAnsiTheme="minorHAnsi" w:cstheme="minorHAnsi"/>
        <w:sz w:val="24"/>
      </w:rPr>
    </w:pPr>
    <w:bookmarkStart w:id="39" w:name="_GoBack"/>
    <w:bookmarkEnd w:id="39"/>
  </w:p>
  <w:p w14:paraId="3F7D9670" w14:textId="07DE2A5C" w:rsidR="00E2449C" w:rsidRPr="00A23ED8" w:rsidRDefault="00E2449C" w:rsidP="000C2BB7">
    <w:pPr>
      <w:tabs>
        <w:tab w:val="left" w:pos="8220"/>
      </w:tabs>
      <w:rPr>
        <w:rFonts w:asciiTheme="minorHAnsi" w:hAnsiTheme="minorHAnsi" w:cstheme="minorHAnsi"/>
        <w:b/>
        <w:color w:val="002060"/>
        <w:sz w:val="24"/>
      </w:rPr>
    </w:pPr>
    <w:r>
      <w:rPr>
        <w:rFonts w:asciiTheme="minorHAnsi" w:hAnsiTheme="minorHAnsi" w:cstheme="minorHAnsi"/>
        <w:b/>
        <w:noProof/>
        <w:color w:val="002060"/>
        <w:sz w:val="24"/>
        <w:lang w:val="en-IN" w:eastAsia="en-IN"/>
      </w:rPr>
      <mc:AlternateContent>
        <mc:Choice Requires="wps">
          <w:drawing>
            <wp:anchor distT="0" distB="0" distL="114300" distR="114300" simplePos="0" relativeHeight="251681280" behindDoc="0" locked="0" layoutInCell="1" allowOverlap="1" wp14:anchorId="06F80F21" wp14:editId="4BFEC526">
              <wp:simplePos x="0" y="0"/>
              <wp:positionH relativeFrom="rightMargin">
                <wp:align>left</wp:align>
              </wp:positionH>
              <wp:positionV relativeFrom="paragraph">
                <wp:posOffset>-57785</wp:posOffset>
              </wp:positionV>
              <wp:extent cx="514350" cy="342900"/>
              <wp:effectExtent l="0" t="0" r="0" b="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342900"/>
                      </a:xfrm>
                      <a:prstGeom prst="rect">
                        <a:avLst/>
                      </a:prstGeom>
                    </wps:spPr>
                    <wps:style>
                      <a:lnRef idx="2">
                        <a:schemeClr val="dk1">
                          <a:shade val="50000"/>
                        </a:schemeClr>
                      </a:lnRef>
                      <a:fillRef idx="1">
                        <a:schemeClr val="dk1"/>
                      </a:fillRef>
                      <a:effectRef idx="0">
                        <a:schemeClr val="dk1"/>
                      </a:effectRef>
                      <a:fontRef idx="minor">
                        <a:schemeClr val="lt1"/>
                      </a:fontRef>
                    </wps:style>
                    <wps:txbx>
                      <w:txbxContent>
                        <w:p w14:paraId="5499571D" w14:textId="149AD9CA" w:rsidR="00E2449C" w:rsidRPr="00A23ED8" w:rsidRDefault="00056AB4" w:rsidP="00A23ED8">
                          <w:pPr>
                            <w:jc w:val="center"/>
                            <w:rPr>
                              <w:rFonts w:asciiTheme="minorHAnsi" w:hAnsiTheme="minorHAnsi" w:cstheme="minorHAnsi"/>
                              <w:sz w:val="28"/>
                              <w:szCs w:val="28"/>
                            </w:rPr>
                          </w:pPr>
                          <w:r w:rsidRPr="00056AB4">
                            <w:rPr>
                              <w:rFonts w:asciiTheme="minorHAnsi" w:hAnsiTheme="minorHAnsi" w:cstheme="minorHAnsi"/>
                              <w:sz w:val="28"/>
                              <w:szCs w:val="28"/>
                            </w:rPr>
                            <w:fldChar w:fldCharType="begin"/>
                          </w:r>
                          <w:r w:rsidRPr="00056AB4">
                            <w:rPr>
                              <w:rFonts w:asciiTheme="minorHAnsi" w:hAnsiTheme="minorHAnsi" w:cstheme="minorHAnsi"/>
                              <w:sz w:val="28"/>
                              <w:szCs w:val="28"/>
                            </w:rPr>
                            <w:instrText xml:space="preserve"> PAGE   \* MERGEFORMAT </w:instrText>
                          </w:r>
                          <w:r w:rsidRPr="00056AB4">
                            <w:rPr>
                              <w:rFonts w:asciiTheme="minorHAnsi" w:hAnsiTheme="minorHAnsi" w:cstheme="minorHAnsi"/>
                              <w:sz w:val="28"/>
                              <w:szCs w:val="28"/>
                            </w:rPr>
                            <w:fldChar w:fldCharType="separate"/>
                          </w:r>
                          <w:r>
                            <w:rPr>
                              <w:rFonts w:asciiTheme="minorHAnsi" w:hAnsiTheme="minorHAnsi" w:cstheme="minorHAnsi"/>
                              <w:noProof/>
                              <w:sz w:val="28"/>
                              <w:szCs w:val="28"/>
                            </w:rPr>
                            <w:t>33</w:t>
                          </w:r>
                          <w:r w:rsidRPr="00056AB4">
                            <w:rPr>
                              <w:rFonts w:asciiTheme="minorHAnsi" w:hAnsiTheme="minorHAnsi" w:cstheme="minorHAnsi"/>
                              <w:noProof/>
                              <w:sz w:val="28"/>
                              <w:szCs w:val="28"/>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6F80F21" id="Rectangle 13" o:spid="_x0000_s1030" style="position:absolute;margin-left:0;margin-top:-4.55pt;width:40.5pt;height:27pt;z-index:25168128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" fillcolor="black [3200]" strokecolor="black [1600]" strokeweight="2pt">
              <v:path arrowok="t"/>
              <v:textbox>
                <w:txbxContent>
                  <w:p w14:paraId="5499571D" w14:textId="149AD9CA" w:rsidR="00E2449C" w:rsidRPr="00A23ED8" w:rsidRDefault="00056AB4" w:rsidP="00A23ED8">
                    <w:pPr>
                      <w:jc w:val="center"/>
                      <w:rPr>
                        <w:rFonts w:asciiTheme="minorHAnsi" w:hAnsiTheme="minorHAnsi" w:cstheme="minorHAnsi"/>
                        <w:sz w:val="28"/>
                        <w:szCs w:val="28"/>
                      </w:rPr>
                    </w:pPr>
                    <w:r w:rsidRPr="00056AB4">
                      <w:rPr>
                        <w:rFonts w:asciiTheme="minorHAnsi" w:hAnsiTheme="minorHAnsi" w:cstheme="minorHAnsi"/>
                        <w:sz w:val="28"/>
                        <w:szCs w:val="28"/>
                      </w:rPr>
                      <w:fldChar w:fldCharType="begin"/>
                    </w:r>
                    <w:r w:rsidRPr="00056AB4">
                      <w:rPr>
                        <w:rFonts w:asciiTheme="minorHAnsi" w:hAnsiTheme="minorHAnsi" w:cstheme="minorHAnsi"/>
                        <w:sz w:val="28"/>
                        <w:szCs w:val="28"/>
                      </w:rPr>
                      <w:instrText xml:space="preserve"> PAGE   \* MERGEFORMAT </w:instrText>
                    </w:r>
                    <w:r w:rsidRPr="00056AB4">
                      <w:rPr>
                        <w:rFonts w:asciiTheme="minorHAnsi" w:hAnsiTheme="minorHAnsi" w:cstheme="minorHAnsi"/>
                        <w:sz w:val="28"/>
                        <w:szCs w:val="28"/>
                      </w:rPr>
                      <w:fldChar w:fldCharType="separate"/>
                    </w:r>
                    <w:r>
                      <w:rPr>
                        <w:rFonts w:asciiTheme="minorHAnsi" w:hAnsiTheme="minorHAnsi" w:cstheme="minorHAnsi"/>
                        <w:noProof/>
                        <w:sz w:val="28"/>
                        <w:szCs w:val="28"/>
                      </w:rPr>
                      <w:t>33</w:t>
                    </w:r>
                    <w:r w:rsidRPr="00056AB4">
                      <w:rPr>
                        <w:rFonts w:asciiTheme="minorHAnsi" w:hAnsiTheme="minorHAnsi" w:cstheme="minorHAnsi"/>
                        <w:noProof/>
                        <w:sz w:val="28"/>
                        <w:szCs w:val="28"/>
                      </w:rPr>
                      <w:fldChar w:fldCharType="end"/>
                    </w:r>
                  </w:p>
                </w:txbxContent>
              </v:textbox>
              <w10:wrap anchorx="margin"/>
            </v:rect>
          </w:pict>
        </mc:Fallback>
      </mc:AlternateContent>
    </w:r>
    <w:r>
      <w:rPr>
        <w:rFonts w:asciiTheme="minorHAnsi" w:hAnsiTheme="minorHAnsi" w:cstheme="minorHAnsi"/>
        <w:b/>
        <w:noProof/>
        <w:color w:val="002060"/>
        <w:sz w:val="24"/>
        <w:lang w:val="en-IN" w:eastAsia="en-IN"/>
      </w:rPr>
      <mc:AlternateContent>
        <mc:Choice Requires="wps">
          <w:drawing>
            <wp:anchor distT="4294967291" distB="4294967291" distL="114300" distR="114300" simplePos="0" relativeHeight="251680256" behindDoc="0" locked="0" layoutInCell="1" allowOverlap="1" wp14:anchorId="756925CC" wp14:editId="704B8528">
              <wp:simplePos x="0" y="0"/>
              <wp:positionH relativeFrom="column">
                <wp:posOffset>-28575</wp:posOffset>
              </wp:positionH>
              <wp:positionV relativeFrom="paragraph">
                <wp:posOffset>-38736</wp:posOffset>
              </wp:positionV>
              <wp:extent cx="5886450" cy="0"/>
              <wp:effectExtent l="57150" t="38100" r="38100" b="7620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86450" cy="0"/>
                      </a:xfrm>
                      <a:prstGeom prst="line">
                        <a:avLst/>
                      </a:prstGeom>
                      <a:ln w="38100"/>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09017353" id="Straight Connector 12" o:spid="_x0000_s1026" style="position:absolute;z-index:2516802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margin" from="-2.25pt,-3.05pt" to="46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" strokecolor="black [3200]" strokeweight="3pt">
              <v:shadow on="t" color="black" opacity="22937f" origin=",.5" offset="0,.63889mm"/>
              <o:lock v:ext="edit" shapetype="f"/>
            </v:line>
          </w:pict>
        </mc:Fallback>
      </mc:AlternateContent>
    </w:r>
    <w:r>
      <w:rPr>
        <w:rFonts w:asciiTheme="minorHAnsi" w:hAnsiTheme="minorHAnsi" w:cstheme="minorHAnsi"/>
        <w:b/>
        <w:noProof/>
        <w:color w:val="002060"/>
        <w:sz w:val="24"/>
        <w:lang w:val="en-IN" w:eastAsia="en-IN"/>
      </w:rPr>
      <mc:AlternateContent>
        <mc:Choice Requires="wps">
          <w:drawing>
            <wp:anchor distT="0" distB="0" distL="114300" distR="114300" simplePos="0" relativeHeight="251679232" behindDoc="0" locked="0" layoutInCell="1" allowOverlap="1" wp14:anchorId="5DDC07E1" wp14:editId="624FE0BF">
              <wp:simplePos x="0" y="0"/>
              <wp:positionH relativeFrom="column">
                <wp:posOffset>-28575</wp:posOffset>
              </wp:positionH>
              <wp:positionV relativeFrom="paragraph">
                <wp:posOffset>-48260</wp:posOffset>
              </wp:positionV>
              <wp:extent cx="5857875" cy="9525"/>
              <wp:effectExtent l="0" t="0" r="9525" b="952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578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031EDAD" id="Straight Connector 11"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3.8pt" to="459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" strokecolor="#4579b8 [3044]">
              <o:lock v:ext="edit" shapetype="f"/>
            </v:line>
          </w:pict>
        </mc:Fallback>
      </mc:AlternateContent>
    </w:r>
    <w:r>
      <w:rPr>
        <w:rFonts w:asciiTheme="minorHAnsi" w:hAnsiTheme="minorHAnsi" w:cstheme="minorHAnsi"/>
        <w:b/>
        <w:noProof/>
        <w:color w:val="002060"/>
        <w:sz w:val="24"/>
        <w:lang w:val="en-IN" w:eastAsia="en-IN"/>
      </w:rPr>
      <mc:AlternateContent>
        <mc:Choice Requires="wpg">
          <w:drawing>
            <wp:anchor distT="0" distB="0" distL="0" distR="0" simplePos="0" relativeHeight="251678208" behindDoc="0" locked="0" layoutInCell="1" allowOverlap="1" wp14:anchorId="5D273DD8" wp14:editId="77FBBA97">
              <wp:simplePos x="0" y="0"/>
              <wp:positionH relativeFrom="margin">
                <wp:posOffset>654685</wp:posOffset>
              </wp:positionH>
              <wp:positionV relativeFrom="bottomMargin">
                <wp:posOffset>10220325</wp:posOffset>
              </wp:positionV>
              <wp:extent cx="5800725" cy="466090"/>
              <wp:effectExtent l="0" t="0" r="0" b="0"/>
              <wp:wrapSquare wrapText="bothSides"/>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0725" cy="466090"/>
                        <a:chOff x="0" y="0"/>
                        <a:chExt cx="59626" cy="2756"/>
                      </a:xfrm>
                    </wpg:grpSpPr>
                    <wps:wsp>
                      <wps:cNvPr id="9" name="Rectangle 38"/>
                      <wps:cNvSpPr>
                        <a:spLocks/>
                      </wps:cNvSpPr>
                      <wps:spPr bwMode="auto">
                        <a:xfrm>
                          <a:off x="190" y="0"/>
                          <a:ext cx="59436" cy="188"/>
                        </a:xfrm>
                        <a:prstGeom prst="rect">
                          <a:avLst/>
                        </a:prstGeom>
                        <a:solidFill>
                          <a:schemeClr val="tx1">
                            <a:lumMod val="100000"/>
                            <a:lumOff val="0"/>
                          </a:schemeClr>
                        </a:solidFill>
                        <a:ln>
                          <a:noFill/>
                        </a:ln>
                      </wps:spPr>
                      <wps:bodyPr rot="0" vert="horz" wrap="square" lIns="91440" tIns="45720" rIns="91440" bIns="45720" anchor="ctr" anchorCtr="0" upright="1">
                        <a:noAutofit/>
                      </wps:bodyPr>
                    </wps:wsp>
                    <wps:wsp>
                      <wps:cNvPr id="10" name="Text Box 39"/>
                      <wps:cNvSpPr txBox="1">
                        <a:spLocks/>
                      </wps:cNvSpPr>
                      <wps:spPr bwMode="auto">
                        <a:xfrm>
                          <a:off x="0" y="184"/>
                          <a:ext cx="59436" cy="2572"/>
                        </a:xfrm>
                        <a:prstGeom prst="rect">
                          <a:avLst/>
                        </a:prstGeom>
                        <a:noFill/>
                        <a:ln>
                          <a:noFill/>
                        </a:ln>
                      </wps:spPr>
                      <wps:txbx>
                        <w:txbxContent>
                          <w:p w14:paraId="0816312C" w14:textId="77777777" w:rsidR="00E2449C" w:rsidRPr="00DA67F2" w:rsidRDefault="00E2449C" w:rsidP="00A23ED8">
                            <w:pPr>
                              <w:rPr>
                                <w:rFonts w:asciiTheme="minorHAnsi" w:hAnsiTheme="minorHAnsi"/>
                                <w:b/>
                                <w:color w:val="002060"/>
                              </w:rPr>
                            </w:pPr>
                            <w:r w:rsidRPr="00DA67F2">
                              <w:rPr>
                                <w:rFonts w:asciiTheme="minorHAnsi" w:hAnsiTheme="minorHAnsi"/>
                                <w:b/>
                                <w:color w:val="002060"/>
                              </w:rPr>
                              <w:t>Petiti</w:t>
                            </w:r>
                            <w:r>
                              <w:rPr>
                                <w:rFonts w:asciiTheme="minorHAnsi" w:hAnsiTheme="minorHAnsi"/>
                                <w:b/>
                                <w:color w:val="002060"/>
                              </w:rPr>
                              <w:t xml:space="preserve">on for Truing-up upto FY 2017-18 and </w:t>
                            </w:r>
                            <w:r w:rsidRPr="00DA67F2">
                              <w:rPr>
                                <w:rFonts w:asciiTheme="minorHAnsi" w:hAnsiTheme="minorHAnsi"/>
                                <w:b/>
                                <w:color w:val="002060"/>
                              </w:rPr>
                              <w:t>ARR and Tariff for FY 201</w:t>
                            </w:r>
                            <w:r>
                              <w:rPr>
                                <w:rFonts w:asciiTheme="minorHAnsi" w:hAnsiTheme="minorHAnsi"/>
                                <w:b/>
                                <w:color w:val="002060"/>
                              </w:rPr>
                              <w:t>9-20</w:t>
                            </w:r>
                          </w:p>
                          <w:p w14:paraId="5669184F" w14:textId="77777777" w:rsidR="00E2449C" w:rsidRPr="0035133D" w:rsidRDefault="00E2449C" w:rsidP="00A23ED8"/>
                        </w:txbxContent>
                      </wps:txbx>
                      <wps:bodyPr rot="0" vert="horz" wrap="square" lIns="91440" tIns="45720" rIns="91440" bIns="0" anchor="b"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273DD8" id="Group 8" o:spid="_x0000_s1031" style="position:absolute;margin-left:51.55pt;margin-top:804.75pt;width:456.75pt;height:36.7pt;z-index:251678208;mso-wrap-distance-left:0;mso-wrap-distance-right:0;mso-position-horizontal-relative:margin;mso-position-vertical-relative:bottom-margin-area;mso-width-relative:margin;mso-height-relative:margin" coordsize="59626,2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">
              <v:rect id="Rectangle 38" o:spid="_x0000_s1032"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" fillcolor="black [3213]" stroked="f">
                <v:path arrowok="t"/>
              </v:rect>
              <v:shapetype id="_x0000_t202" coordsize="21600,21600" o:spt="202" path="m,l,21600r21600,l21600,xe">
                <v:stroke joinstyle="miter"/>
                <v:path gradientshapeok="t" o:connecttype="rect"/>
              </v:shapetype>
              <v:shape id="Text Box 39" o:spid="_x0000_s1033" type="#_x0000_t202" style="position:absolute;top:184;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" filled="f" stroked="f">
                <v:path arrowok="t"/>
                <v:textbox inset=",,,0">
                  <w:txbxContent>
                    <w:p w14:paraId="0816312C" w14:textId="77777777" w:rsidR="00E2449C" w:rsidRPr="00DA67F2" w:rsidRDefault="00E2449C" w:rsidP="00A23ED8">
                      <w:pPr>
                        <w:rPr>
                          <w:rFonts w:asciiTheme="minorHAnsi" w:hAnsiTheme="minorHAnsi"/>
                          <w:b/>
                          <w:color w:val="002060"/>
                        </w:rPr>
                      </w:pPr>
                      <w:r w:rsidRPr="00DA67F2">
                        <w:rPr>
                          <w:rFonts w:asciiTheme="minorHAnsi" w:hAnsiTheme="minorHAnsi"/>
                          <w:b/>
                          <w:color w:val="002060"/>
                        </w:rPr>
                        <w:t>Petiti</w:t>
                      </w:r>
                      <w:r>
                        <w:rPr>
                          <w:rFonts w:asciiTheme="minorHAnsi" w:hAnsiTheme="minorHAnsi"/>
                          <w:b/>
                          <w:color w:val="002060"/>
                        </w:rPr>
                        <w:t xml:space="preserve">on for Truing-up upto FY 2017-18 and </w:t>
                      </w:r>
                      <w:r w:rsidRPr="00DA67F2">
                        <w:rPr>
                          <w:rFonts w:asciiTheme="minorHAnsi" w:hAnsiTheme="minorHAnsi"/>
                          <w:b/>
                          <w:color w:val="002060"/>
                        </w:rPr>
                        <w:t>ARR and Tariff for FY 201</w:t>
                      </w:r>
                      <w:r>
                        <w:rPr>
                          <w:rFonts w:asciiTheme="minorHAnsi" w:hAnsiTheme="minorHAnsi"/>
                          <w:b/>
                          <w:color w:val="002060"/>
                        </w:rPr>
                        <w:t>9-20</w:t>
                      </w:r>
                    </w:p>
                    <w:p w14:paraId="5669184F" w14:textId="77777777" w:rsidR="00E2449C" w:rsidRPr="0035133D" w:rsidRDefault="00E2449C" w:rsidP="00A23ED8"/>
                  </w:txbxContent>
                </v:textbox>
              </v:shape>
              <w10:wrap type="square" anchorx="margin" anchory="margin"/>
            </v:group>
          </w:pict>
        </mc:Fallback>
      </mc:AlternateContent>
    </w:r>
    <w:r>
      <w:rPr>
        <w:rFonts w:asciiTheme="minorHAnsi" w:hAnsiTheme="minorHAnsi" w:cstheme="minorHAnsi"/>
        <w:b/>
        <w:noProof/>
        <w:color w:val="002060"/>
        <w:sz w:val="24"/>
        <w:lang w:val="en-IN" w:eastAsia="en-IN"/>
      </w:rPr>
      <mc:AlternateContent>
        <mc:Choice Requires="wps">
          <w:drawing>
            <wp:anchor distT="0" distB="0" distL="0" distR="0" simplePos="0" relativeHeight="251677184" behindDoc="0" locked="0" layoutInCell="1" allowOverlap="1" wp14:anchorId="457C7204" wp14:editId="7585A0BA">
              <wp:simplePos x="0" y="0"/>
              <wp:positionH relativeFrom="rightMargin">
                <wp:posOffset>6467475</wp:posOffset>
              </wp:positionH>
              <wp:positionV relativeFrom="bottomMargin">
                <wp:posOffset>9839325</wp:posOffset>
              </wp:positionV>
              <wp:extent cx="628650" cy="320040"/>
              <wp:effectExtent l="0" t="0" r="0" b="0"/>
              <wp:wrapSquare wrapText="bothSides"/>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76E50BBD" w14:textId="44B33C71"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457C7204" id="Rectangle 7" o:spid="_x0000_s1034" style="position:absolute;margin-left:509.25pt;margin-top:774.75pt;width:49.5pt;height:25.2pt;z-index:25167718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" fillcolor="black [3213]" stroked="f">
              <v:textbox>
                <w:txbxContent>
                  <w:p w14:paraId="76E50BBD" w14:textId="44B33C71"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r>
      <w:rPr>
        <w:rFonts w:asciiTheme="minorHAnsi" w:hAnsiTheme="minorHAnsi" w:cstheme="minorHAnsi"/>
        <w:b/>
        <w:noProof/>
        <w:color w:val="002060"/>
        <w:sz w:val="24"/>
        <w:lang w:val="en-IN" w:eastAsia="en-IN"/>
      </w:rPr>
      <mc:AlternateContent>
        <mc:Choice Requires="wps">
          <w:drawing>
            <wp:anchor distT="0" distB="0" distL="0" distR="0" simplePos="0" relativeHeight="251676160" behindDoc="0" locked="0" layoutInCell="1" allowOverlap="1" wp14:anchorId="522EE888" wp14:editId="0921968E">
              <wp:simplePos x="0" y="0"/>
              <wp:positionH relativeFrom="rightMargin">
                <wp:posOffset>6645910</wp:posOffset>
              </wp:positionH>
              <wp:positionV relativeFrom="bottomMargin">
                <wp:posOffset>10355580</wp:posOffset>
              </wp:positionV>
              <wp:extent cx="628650" cy="320040"/>
              <wp:effectExtent l="0" t="0" r="0" b="0"/>
              <wp:wrapSquare wrapText="bothSides"/>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41771272" w14:textId="6A6E8CB6"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22EE888" id="Rectangle 6" o:spid="_x0000_s1035" style="position:absolute;margin-left:523.3pt;margin-top:815.4pt;width:49.5pt;height:25.2pt;z-index:251676160;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" fillcolor="black [3213]" stroked="f">
              <v:textbox>
                <w:txbxContent>
                  <w:p w14:paraId="41771272" w14:textId="6A6E8CB6"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r>
      <w:rPr>
        <w:rFonts w:asciiTheme="minorHAnsi" w:hAnsiTheme="minorHAnsi" w:cstheme="minorHAnsi"/>
        <w:b/>
        <w:noProof/>
        <w:color w:val="002060"/>
        <w:sz w:val="24"/>
        <w:lang w:val="en-IN" w:eastAsia="en-IN"/>
      </w:rPr>
      <mc:AlternateContent>
        <mc:Choice Requires="wps">
          <w:drawing>
            <wp:anchor distT="0" distB="0" distL="0" distR="0" simplePos="0" relativeHeight="251673088" behindDoc="0" locked="0" layoutInCell="1" allowOverlap="1" wp14:anchorId="6C9B8484" wp14:editId="0263CBAF">
              <wp:simplePos x="0" y="0"/>
              <wp:positionH relativeFrom="rightMargin">
                <wp:posOffset>6524625</wp:posOffset>
              </wp:positionH>
              <wp:positionV relativeFrom="bottomMargin">
                <wp:posOffset>9785985</wp:posOffset>
              </wp:positionV>
              <wp:extent cx="628650" cy="320040"/>
              <wp:effectExtent l="0" t="0" r="0" b="0"/>
              <wp:wrapSquare wrapText="bothSides"/>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23A79F3E" w14:textId="12B43314"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6C9B8484" id="Rectangle 5" o:spid="_x0000_s1036" style="position:absolute;margin-left:513.75pt;margin-top:770.55pt;width:49.5pt;height:25.2pt;z-index:251673088;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" fillcolor="black [3213]" stroked="f">
              <v:textbox>
                <w:txbxContent>
                  <w:p w14:paraId="23A79F3E" w14:textId="12B43314"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r>
      <w:rPr>
        <w:rFonts w:asciiTheme="minorHAnsi" w:hAnsiTheme="minorHAnsi" w:cstheme="minorHAnsi"/>
        <w:b/>
        <w:noProof/>
        <w:color w:val="002060"/>
        <w:sz w:val="24"/>
        <w:lang w:val="en-IN" w:eastAsia="en-IN"/>
      </w:rPr>
      <mc:AlternateContent>
        <mc:Choice Requires="wps">
          <w:drawing>
            <wp:anchor distT="0" distB="0" distL="0" distR="0" simplePos="0" relativeHeight="251672064" behindDoc="0" locked="0" layoutInCell="1" allowOverlap="1" wp14:anchorId="2537B75D" wp14:editId="0D10B1D2">
              <wp:simplePos x="0" y="0"/>
              <wp:positionH relativeFrom="rightMargin">
                <wp:posOffset>6524625</wp:posOffset>
              </wp:positionH>
              <wp:positionV relativeFrom="bottomMargin">
                <wp:posOffset>9785985</wp:posOffset>
              </wp:positionV>
              <wp:extent cx="628650" cy="320040"/>
              <wp:effectExtent l="0" t="0" r="0" b="0"/>
              <wp:wrapSquare wrapText="bothSides"/>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1A5499C8" w14:textId="0DCD38C6"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2537B75D" id="Rectangle 4" o:spid="_x0000_s1037" style="position:absolute;margin-left:513.75pt;margin-top:770.55pt;width:49.5pt;height:25.2pt;z-index:25167206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" fillcolor="black [3213]" stroked="f">
              <v:textbox>
                <w:txbxContent>
                  <w:p w14:paraId="1A5499C8" w14:textId="0DCD38C6"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r w:rsidRPr="001F79F1">
      <w:rPr>
        <w:rFonts w:asciiTheme="minorHAnsi" w:hAnsiTheme="minorHAnsi" w:cstheme="minorHAnsi"/>
        <w:b/>
        <w:noProof/>
        <w:color w:val="002060"/>
        <w:sz w:val="24"/>
        <w:lang w:val="en-IN" w:eastAsia="en-IN"/>
      </w:rPr>
      <w:t>Petiti</w:t>
    </w:r>
    <w:r>
      <w:rPr>
        <w:rFonts w:asciiTheme="minorHAnsi" w:hAnsiTheme="minorHAnsi" w:cstheme="minorHAnsi"/>
        <w:b/>
        <w:noProof/>
        <w:color w:val="002060"/>
        <w:sz w:val="24"/>
        <w:lang w:val="en-IN" w:eastAsia="en-IN"/>
      </w:rPr>
      <w:t>on for Truing-up upto FY 2021-22</w:t>
    </w:r>
    <w:r w:rsidRPr="00A23ED8">
      <w:rPr>
        <w:rFonts w:asciiTheme="minorHAnsi" w:hAnsiTheme="minorHAnsi" w:cstheme="minorHAnsi"/>
        <w:b/>
        <w:color w:val="002060"/>
        <w:sz w:val="24"/>
      </w:rPr>
      <w:tab/>
    </w:r>
    <w:r>
      <w:rPr>
        <w:rFonts w:asciiTheme="minorHAnsi" w:hAnsiTheme="minorHAnsi" w:cstheme="minorHAnsi"/>
        <w:noProof/>
        <w:sz w:val="24"/>
        <w:lang w:val="en-IN" w:eastAsia="en-IN"/>
      </w:rPr>
      <mc:AlternateContent>
        <mc:Choice Requires="wps">
          <w:drawing>
            <wp:anchor distT="0" distB="0" distL="0" distR="0" simplePos="0" relativeHeight="251675136" behindDoc="0" locked="0" layoutInCell="1" allowOverlap="1" wp14:anchorId="6582248E" wp14:editId="1E80D246">
              <wp:simplePos x="0" y="0"/>
              <wp:positionH relativeFrom="rightMargin">
                <wp:posOffset>6645910</wp:posOffset>
              </wp:positionH>
              <wp:positionV relativeFrom="bottomMargin">
                <wp:posOffset>10355580</wp:posOffset>
              </wp:positionV>
              <wp:extent cx="628650" cy="320040"/>
              <wp:effectExtent l="0" t="0" r="0" b="0"/>
              <wp:wrapSquare wrapText="bothSides"/>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17CC0368" w14:textId="62171958"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6582248E" id="Rectangle 3" o:spid="_x0000_s1038" style="position:absolute;margin-left:523.3pt;margin-top:815.4pt;width:49.5pt;height:25.2pt;z-index:251675136;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" fillcolor="black [3213]" stroked="f">
              <v:textbox>
                <w:txbxContent>
                  <w:p w14:paraId="17CC0368" w14:textId="62171958"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r>
      <w:rPr>
        <w:rFonts w:asciiTheme="minorHAnsi" w:hAnsiTheme="minorHAnsi" w:cstheme="minorHAnsi"/>
        <w:noProof/>
        <w:sz w:val="24"/>
        <w:lang w:val="en-IN" w:eastAsia="en-IN"/>
      </w:rPr>
      <mc:AlternateContent>
        <mc:Choice Requires="wps">
          <w:drawing>
            <wp:anchor distT="0" distB="0" distL="0" distR="0" simplePos="0" relativeHeight="251674112" behindDoc="0" locked="0" layoutInCell="1" allowOverlap="1" wp14:anchorId="4CC13726" wp14:editId="11A75694">
              <wp:simplePos x="0" y="0"/>
              <wp:positionH relativeFrom="rightMargin">
                <wp:posOffset>6524625</wp:posOffset>
              </wp:positionH>
              <wp:positionV relativeFrom="bottomMargin">
                <wp:posOffset>9785985</wp:posOffset>
              </wp:positionV>
              <wp:extent cx="628650" cy="320040"/>
              <wp:effectExtent l="0" t="0" r="0" b="0"/>
              <wp:wrapSquare wrapText="bothSides"/>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317BD6F1" w14:textId="09919CBF"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4CC13726" id="Rectangle 2" o:spid="_x0000_s1039" style="position:absolute;margin-left:513.75pt;margin-top:770.55pt;width:49.5pt;height:25.2pt;z-index:251674112;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" fillcolor="black [3213]" stroked="f">
              <v:textbox>
                <w:txbxContent>
                  <w:p w14:paraId="317BD6F1" w14:textId="09919CBF"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r>
      <w:rPr>
        <w:rFonts w:asciiTheme="minorHAnsi" w:hAnsiTheme="minorHAnsi" w:cstheme="minorHAnsi"/>
        <w:noProof/>
        <w:sz w:val="24"/>
        <w:lang w:val="en-IN" w:eastAsia="en-IN"/>
      </w:rPr>
      <mc:AlternateContent>
        <mc:Choice Requires="wps">
          <w:drawing>
            <wp:anchor distT="0" distB="0" distL="0" distR="0" simplePos="0" relativeHeight="251671040" behindDoc="0" locked="0" layoutInCell="1" allowOverlap="1" wp14:anchorId="2B6D854C" wp14:editId="49280E4E">
              <wp:simplePos x="0" y="0"/>
              <wp:positionH relativeFrom="rightMargin">
                <wp:posOffset>6524625</wp:posOffset>
              </wp:positionH>
              <wp:positionV relativeFrom="bottomMargin">
                <wp:posOffset>9785985</wp:posOffset>
              </wp:positionV>
              <wp:extent cx="628650" cy="320040"/>
              <wp:effectExtent l="0" t="0" r="0" b="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 cy="320040"/>
                      </a:xfrm>
                      <a:prstGeom prst="rect">
                        <a:avLst/>
                      </a:prstGeom>
                      <a:solidFill>
                        <a:schemeClr val="tx1">
                          <a:lumMod val="100000"/>
                          <a:lumOff val="0"/>
                        </a:schemeClr>
                      </a:solidFill>
                      <a:ln>
                        <a:noFill/>
                      </a:ln>
                    </wps:spPr>
                    <wps:txbx>
                      <w:txbxContent>
                        <w:p w14:paraId="32248ADD" w14:textId="022CDDDA"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2B6D854C" id="Rectangle 1" o:spid="_x0000_s1040" style="position:absolute;margin-left:513.75pt;margin-top:770.55pt;width:49.5pt;height:25.2pt;z-index:251671040;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" fillcolor="black [3213]" stroked="f">
              <v:textbox>
                <w:txbxContent>
                  <w:p w14:paraId="32248ADD" w14:textId="022CDDDA" w:rsidR="00E2449C" w:rsidRDefault="00E2449C" w:rsidP="00A23ED8">
                    <w:pPr>
                      <w:jc w:val="center"/>
                      <w:rPr>
                        <w:color w:val="FFFFFF" w:themeColor="background1"/>
                        <w:sz w:val="28"/>
                        <w:szCs w:val="28"/>
                      </w:rPr>
                    </w:pPr>
                    <w:r>
                      <w:rPr>
                        <w:noProof/>
                        <w:color w:val="FFFFFF" w:themeColor="background1"/>
                        <w:sz w:val="28"/>
                        <w:szCs w:val="28"/>
                      </w:rPr>
                      <w:fldChar w:fldCharType="begin"/>
                    </w:r>
                    <w:r>
                      <w:rPr>
                        <w:noProof/>
                        <w:color w:val="FFFFFF" w:themeColor="background1"/>
                        <w:sz w:val="28"/>
                        <w:szCs w:val="28"/>
                      </w:rPr>
                      <w:instrText xml:space="preserve"> PAGE   \* MERGEFORMAT </w:instrText>
                    </w:r>
                    <w:r>
                      <w:rPr>
                        <w:noProof/>
                        <w:color w:val="FFFFFF" w:themeColor="background1"/>
                        <w:sz w:val="28"/>
                        <w:szCs w:val="28"/>
                      </w:rPr>
                      <w:fldChar w:fldCharType="separate"/>
                    </w:r>
                    <w:r w:rsidR="00056AB4">
                      <w:rPr>
                        <w:noProof/>
                        <w:color w:val="FFFFFF" w:themeColor="background1"/>
                        <w:sz w:val="28"/>
                        <w:szCs w:val="28"/>
                      </w:rPr>
                      <w:t>33</w:t>
                    </w:r>
                    <w:r>
                      <w:rPr>
                        <w:noProof/>
                        <w:color w:val="FFFFFF" w:themeColor="background1"/>
                        <w:sz w:val="28"/>
                        <w:szCs w:val="28"/>
                      </w:rPr>
                      <w:fldChar w:fldCharType="end"/>
                    </w:r>
                  </w:p>
                </w:txbxContent>
              </v:textbox>
              <w10:wrap type="square" anchorx="margin" anchory="margin"/>
            </v:rect>
          </w:pict>
        </mc:Fallback>
      </mc:AlternateContent>
    </w:r>
  </w:p>
  <w:p w14:paraId="5001179C" w14:textId="77777777" w:rsidR="00E2449C" w:rsidRPr="00A23ED8" w:rsidRDefault="00E2449C" w:rsidP="00A23ED8">
    <w:pPr>
      <w:pStyle w:val="Footer"/>
      <w:rPr>
        <w:rFonts w:asciiTheme="minorHAnsi" w:hAnsiTheme="minorHAnsi" w:cstheme="minorHAnsi"/>
        <w:sz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8E01D" w14:textId="77777777" w:rsidR="00056AB4" w:rsidRDefault="00056AB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C5A3A" w14:textId="77777777" w:rsidR="009844A7" w:rsidRDefault="009844A7">
      <w:r>
        <w:separator/>
      </w:r>
    </w:p>
  </w:footnote>
  <w:footnote w:type="continuationSeparator" w:id="0">
    <w:p w14:paraId="02621783" w14:textId="77777777" w:rsidR="009844A7" w:rsidRDefault="009844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F192C" w14:textId="77777777" w:rsidR="00056AB4" w:rsidRDefault="00056AB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A89C3" w14:textId="0EC74DE1" w:rsidR="00E2449C" w:rsidRPr="000079FC" w:rsidRDefault="00E2449C" w:rsidP="00CF54AD">
    <w:pPr>
      <w:widowControl w:val="0"/>
      <w:autoSpaceDE w:val="0"/>
      <w:autoSpaceDN w:val="0"/>
      <w:adjustRightInd w:val="0"/>
      <w:spacing w:line="200" w:lineRule="exact"/>
      <w:rPr>
        <w:rFonts w:ascii="Times New Roman" w:hAnsi="Times New Roman"/>
        <w:sz w:val="20"/>
        <w:szCs w:val="20"/>
      </w:rPr>
    </w:pPr>
    <w:r>
      <w:rPr>
        <w:noProof/>
        <w:lang w:val="en-IN" w:eastAsia="en-IN"/>
      </w:rPr>
      <mc:AlternateContent>
        <mc:Choice Requires="wps">
          <w:drawing>
            <wp:anchor distT="0" distB="0" distL="114300" distR="114300" simplePos="0" relativeHeight="251684352" behindDoc="1" locked="0" layoutInCell="0" allowOverlap="1" wp14:anchorId="62680E1B" wp14:editId="07C534F1">
              <wp:simplePos x="0" y="0"/>
              <wp:positionH relativeFrom="page">
                <wp:posOffset>3669665</wp:posOffset>
              </wp:positionH>
              <wp:positionV relativeFrom="page">
                <wp:posOffset>344170</wp:posOffset>
              </wp:positionV>
              <wp:extent cx="3013710" cy="56642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566420"/>
                      </a:xfrm>
                      <a:prstGeom prst="rect">
                        <a:avLst/>
                      </a:prstGeom>
                      <a:noFill/>
                      <a:ln>
                        <a:noFill/>
                      </a:ln>
                    </wps:spPr>
                    <wps:txbx>
                      <w:txbxContent>
                        <w:p w14:paraId="3B23212C" w14:textId="0E743BEC" w:rsidR="00E2449C" w:rsidRPr="00AC41E5" w:rsidRDefault="00E2449C" w:rsidP="007E4F4B">
                          <w:pPr>
                            <w:widowControl w:val="0"/>
                            <w:autoSpaceDE w:val="0"/>
                            <w:autoSpaceDN w:val="0"/>
                            <w:adjustRightInd w:val="0"/>
                            <w:ind w:right="8"/>
                            <w:jc w:val="right"/>
                            <w:rPr>
                              <w:szCs w:val="32"/>
                            </w:rPr>
                          </w:pPr>
                          <w:r>
                            <w:rPr>
                              <w:rFonts w:ascii="Calibri" w:hAnsi="Calibri"/>
                              <w:b/>
                              <w:bCs/>
                              <w:sz w:val="32"/>
                              <w:szCs w:val="32"/>
                            </w:rPr>
                            <w:t xml:space="preserve">Preamble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680E1B" id="_x0000_t202" coordsize="21600,21600" o:spt="202" path="m,l,21600r21600,l21600,xe">
              <v:stroke joinstyle="miter"/>
              <v:path gradientshapeok="t" o:connecttype="rect"/>
            </v:shapetype>
            <v:shape id="Text Box 28" o:spid="_x0000_s1026" type="#_x0000_t202" style="position:absolute;margin-left:288.95pt;margin-top:27.1pt;width:237.3pt;height:44.6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" o:allowincell="f" filled="f" stroked="f">
              <v:textbox inset="0,0,0,0">
                <w:txbxContent>
                  <w:p w14:paraId="3B23212C" w14:textId="0E743BEC" w:rsidR="00E2449C" w:rsidRPr="00AC41E5" w:rsidRDefault="00E2449C" w:rsidP="007E4F4B">
                    <w:pPr>
                      <w:widowControl w:val="0"/>
                      <w:autoSpaceDE w:val="0"/>
                      <w:autoSpaceDN w:val="0"/>
                      <w:adjustRightInd w:val="0"/>
                      <w:ind w:right="8"/>
                      <w:jc w:val="right"/>
                      <w:rPr>
                        <w:szCs w:val="32"/>
                      </w:rPr>
                    </w:pPr>
                    <w:r>
                      <w:rPr>
                        <w:rFonts w:ascii="Calibri" w:hAnsi="Calibri"/>
                        <w:b/>
                        <w:bCs/>
                        <w:sz w:val="32"/>
                        <w:szCs w:val="32"/>
                      </w:rPr>
                      <w:t xml:space="preserve">Preamble </w:t>
                    </w:r>
                  </w:p>
                </w:txbxContent>
              </v:textbox>
              <w10:wrap anchorx="page" anchory="page"/>
            </v:shape>
          </w:pict>
        </mc:Fallback>
      </mc:AlternateContent>
    </w:r>
    <w:r>
      <w:rPr>
        <w:noProof/>
        <w:lang w:val="en-IN" w:eastAsia="en-IN"/>
      </w:rPr>
      <mc:AlternateContent>
        <mc:Choice Requires="wps">
          <w:drawing>
            <wp:anchor distT="0" distB="0" distL="114300" distR="114300" simplePos="0" relativeHeight="251685376" behindDoc="1" locked="0" layoutInCell="0" allowOverlap="1" wp14:anchorId="4CF21100" wp14:editId="3DA6E269">
              <wp:simplePos x="0" y="0"/>
              <wp:positionH relativeFrom="page">
                <wp:posOffset>886460</wp:posOffset>
              </wp:positionH>
              <wp:positionV relativeFrom="page">
                <wp:posOffset>552450</wp:posOffset>
              </wp:positionV>
              <wp:extent cx="2396490" cy="224155"/>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wps:spPr>
                    <wps:txbx>
                      <w:txbxContent>
                        <w:p w14:paraId="52981371" w14:textId="4A44D387" w:rsidR="00E2449C" w:rsidRPr="00926083" w:rsidRDefault="00E2449C" w:rsidP="00CF54AD">
                          <w:pPr>
                            <w:widowControl w:val="0"/>
                            <w:autoSpaceDE w:val="0"/>
                            <w:autoSpaceDN w:val="0"/>
                            <w:adjustRightInd w:val="0"/>
                            <w:spacing w:line="265" w:lineRule="exact"/>
                            <w:ind w:left="20" w:right="-36"/>
                            <w:rPr>
                              <w:i/>
                              <w:color w:val="FFFFFF"/>
                              <w:spacing w:val="-2"/>
                              <w:sz w:val="28"/>
                            </w:rPr>
                          </w:pPr>
                          <w:r w:rsidRPr="00926083">
                            <w:rPr>
                              <w:i/>
                              <w:color w:val="FFFFFF"/>
                              <w:spacing w:val="-2"/>
                              <w:sz w:val="28"/>
                            </w:rPr>
                            <w:t xml:space="preserve">BSES </w:t>
                          </w:r>
                          <w:r>
                            <w:rPr>
                              <w:i/>
                              <w:color w:val="FFFFFF"/>
                              <w:spacing w:val="-2"/>
                              <w:sz w:val="28"/>
                            </w:rPr>
                            <w:t>Yamuna</w:t>
                          </w:r>
                          <w:r w:rsidRPr="00926083">
                            <w:rPr>
                              <w:i/>
                              <w:color w:val="FFFFFF"/>
                              <w:spacing w:val="-2"/>
                              <w:sz w:val="28"/>
                            </w:rPr>
                            <w:t xml:space="preserve"> Power Limited</w:t>
                          </w:r>
                        </w:p>
                        <w:p w14:paraId="2F2EBB94" w14:textId="77777777" w:rsidR="00E2449C" w:rsidRPr="00926083" w:rsidRDefault="00E2449C" w:rsidP="00CF54AD">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21100" id="Text Box 27" o:spid="_x0000_s1027" type="#_x0000_t202" style="position:absolute;margin-left:69.8pt;margin-top:43.5pt;width:188.7pt;height:17.65pt;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" o:allowincell="f" filled="f" stroked="f">
              <v:textbox inset="0,0,0,0">
                <w:txbxContent>
                  <w:p w14:paraId="52981371" w14:textId="4A44D387" w:rsidR="00E2449C" w:rsidRPr="00926083" w:rsidRDefault="00E2449C" w:rsidP="00CF54AD">
                    <w:pPr>
                      <w:widowControl w:val="0"/>
                      <w:autoSpaceDE w:val="0"/>
                      <w:autoSpaceDN w:val="0"/>
                      <w:adjustRightInd w:val="0"/>
                      <w:spacing w:line="265" w:lineRule="exact"/>
                      <w:ind w:left="20" w:right="-36"/>
                      <w:rPr>
                        <w:i/>
                        <w:color w:val="FFFFFF"/>
                        <w:spacing w:val="-2"/>
                        <w:sz w:val="28"/>
                      </w:rPr>
                    </w:pPr>
                    <w:r w:rsidRPr="00926083">
                      <w:rPr>
                        <w:i/>
                        <w:color w:val="FFFFFF"/>
                        <w:spacing w:val="-2"/>
                        <w:sz w:val="28"/>
                      </w:rPr>
                      <w:t xml:space="preserve">BSES </w:t>
                    </w:r>
                    <w:r>
                      <w:rPr>
                        <w:i/>
                        <w:color w:val="FFFFFF"/>
                        <w:spacing w:val="-2"/>
                        <w:sz w:val="28"/>
                      </w:rPr>
                      <w:t>Yamuna</w:t>
                    </w:r>
                    <w:r w:rsidRPr="00926083">
                      <w:rPr>
                        <w:i/>
                        <w:color w:val="FFFFFF"/>
                        <w:spacing w:val="-2"/>
                        <w:sz w:val="28"/>
                      </w:rPr>
                      <w:t xml:space="preserve"> Power Limited</w:t>
                    </w:r>
                  </w:p>
                  <w:p w14:paraId="2F2EBB94" w14:textId="77777777" w:rsidR="00E2449C" w:rsidRPr="00926083" w:rsidRDefault="00E2449C" w:rsidP="00CF54AD">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r>
      <w:rPr>
        <w:noProof/>
        <w:lang w:val="en-IN" w:eastAsia="en-IN"/>
      </w:rPr>
      <mc:AlternateContent>
        <mc:Choice Requires="wpg">
          <w:drawing>
            <wp:anchor distT="0" distB="0" distL="114300" distR="114300" simplePos="0" relativeHeight="251686400" behindDoc="1" locked="0" layoutInCell="0" allowOverlap="1" wp14:anchorId="7D831C1D" wp14:editId="49CEC24F">
              <wp:simplePos x="0" y="0"/>
              <wp:positionH relativeFrom="page">
                <wp:posOffset>817880</wp:posOffset>
              </wp:positionH>
              <wp:positionV relativeFrom="page">
                <wp:posOffset>432435</wp:posOffset>
              </wp:positionV>
              <wp:extent cx="5906135" cy="49022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6135" cy="490220"/>
                        <a:chOff x="1288" y="681"/>
                        <a:chExt cx="9301" cy="772"/>
                      </a:xfrm>
                    </wpg:grpSpPr>
                    <wps:wsp>
                      <wps:cNvPr id="17" name="Rectangle 25"/>
                      <wps:cNvSpPr>
                        <a:spLocks/>
                      </wps:cNvSpPr>
                      <wps:spPr bwMode="auto">
                        <a:xfrm>
                          <a:off x="1325" y="720"/>
                          <a:ext cx="3984" cy="347"/>
                        </a:xfrm>
                        <a:prstGeom prst="rect">
                          <a:avLst/>
                        </a:prstGeom>
                        <a:solidFill>
                          <a:srgbClr val="933634"/>
                        </a:solidFill>
                        <a:ln>
                          <a:noFill/>
                        </a:ln>
                      </wps:spPr>
                      <wps:bodyPr rot="0" vert="horz" wrap="square" lIns="91440" tIns="45720" rIns="91440" bIns="45720" anchor="t" anchorCtr="0" upright="1">
                        <a:noAutofit/>
                      </wps:bodyPr>
                    </wps:wsp>
                    <wps:wsp>
                      <wps:cNvPr id="18" name="Rectangle 26"/>
                      <wps:cNvSpPr>
                        <a:spLocks/>
                      </wps:cNvSpPr>
                      <wps:spPr bwMode="auto">
                        <a:xfrm>
                          <a:off x="1325" y="1067"/>
                          <a:ext cx="115" cy="275"/>
                        </a:xfrm>
                        <a:prstGeom prst="rect">
                          <a:avLst/>
                        </a:prstGeom>
                        <a:solidFill>
                          <a:srgbClr val="933634"/>
                        </a:solidFill>
                        <a:ln>
                          <a:noFill/>
                        </a:ln>
                      </wps:spPr>
                      <wps:bodyPr rot="0" vert="horz" wrap="square" lIns="91440" tIns="45720" rIns="91440" bIns="45720" anchor="t" anchorCtr="0" upright="1">
                        <a:noAutofit/>
                      </wps:bodyPr>
                    </wps:wsp>
                    <wps:wsp>
                      <wps:cNvPr id="19" name="Rectangle 27"/>
                      <wps:cNvSpPr>
                        <a:spLocks/>
                      </wps:cNvSpPr>
                      <wps:spPr bwMode="auto">
                        <a:xfrm>
                          <a:off x="5194" y="1067"/>
                          <a:ext cx="115" cy="275"/>
                        </a:xfrm>
                        <a:prstGeom prst="rect">
                          <a:avLst/>
                        </a:prstGeom>
                        <a:solidFill>
                          <a:srgbClr val="933634"/>
                        </a:solidFill>
                        <a:ln>
                          <a:noFill/>
                        </a:ln>
                      </wps:spPr>
                      <wps:bodyPr rot="0" vert="horz" wrap="square" lIns="91440" tIns="45720" rIns="91440" bIns="45720" anchor="t" anchorCtr="0" upright="1">
                        <a:noAutofit/>
                      </wps:bodyPr>
                    </wps:wsp>
                    <wps:wsp>
                      <wps:cNvPr id="20" name="Rectangle 28"/>
                      <wps:cNvSpPr>
                        <a:spLocks/>
                      </wps:cNvSpPr>
                      <wps:spPr bwMode="auto">
                        <a:xfrm>
                          <a:off x="1325" y="1342"/>
                          <a:ext cx="3984" cy="74"/>
                        </a:xfrm>
                        <a:prstGeom prst="rect">
                          <a:avLst/>
                        </a:prstGeom>
                        <a:solidFill>
                          <a:srgbClr val="933634"/>
                        </a:solidFill>
                        <a:ln>
                          <a:noFill/>
                        </a:ln>
                      </wps:spPr>
                      <wps:bodyPr rot="0" vert="horz" wrap="square" lIns="91440" tIns="45720" rIns="91440" bIns="45720" anchor="t" anchorCtr="0" upright="1">
                        <a:noAutofit/>
                      </wps:bodyPr>
                    </wps:wsp>
                    <wps:wsp>
                      <wps:cNvPr id="21" name="Rectangle 29"/>
                      <wps:cNvSpPr>
                        <a:spLocks/>
                      </wps:cNvSpPr>
                      <wps:spPr bwMode="auto">
                        <a:xfrm>
                          <a:off x="1440" y="1067"/>
                          <a:ext cx="3754" cy="275"/>
                        </a:xfrm>
                        <a:prstGeom prst="rect">
                          <a:avLst/>
                        </a:prstGeom>
                        <a:solidFill>
                          <a:srgbClr val="933634"/>
                        </a:solidFill>
                        <a:ln>
                          <a:noFill/>
                        </a:ln>
                      </wps:spPr>
                      <wps:bodyPr rot="0" vert="horz" wrap="square" lIns="91440" tIns="45720" rIns="91440" bIns="45720" anchor="t" anchorCtr="0" upright="1">
                        <a:noAutofit/>
                      </wps:bodyPr>
                    </wps:wsp>
                    <wps:wsp>
                      <wps:cNvPr id="22" name="Rectangle 30"/>
                      <wps:cNvSpPr>
                        <a:spLocks/>
                      </wps:cNvSpPr>
                      <wps:spPr bwMode="auto">
                        <a:xfrm>
                          <a:off x="1325" y="718"/>
                          <a:ext cx="3984" cy="74"/>
                        </a:xfrm>
                        <a:prstGeom prst="rect">
                          <a:avLst/>
                        </a:prstGeom>
                        <a:solidFill>
                          <a:srgbClr val="933634"/>
                        </a:solidFill>
                        <a:ln>
                          <a:noFill/>
                        </a:ln>
                      </wps:spPr>
                      <wps:bodyPr rot="0" vert="horz" wrap="square" lIns="91440" tIns="45720" rIns="91440" bIns="45720" anchor="t" anchorCtr="0" upright="1">
                        <a:noAutofit/>
                      </wps:bodyPr>
                    </wps:wsp>
                    <wps:wsp>
                      <wps:cNvPr id="23" name="Rectangle 31"/>
                      <wps:cNvSpPr>
                        <a:spLocks/>
                      </wps:cNvSpPr>
                      <wps:spPr bwMode="auto">
                        <a:xfrm>
                          <a:off x="1325" y="1342"/>
                          <a:ext cx="3984" cy="74"/>
                        </a:xfrm>
                        <a:prstGeom prst="rect">
                          <a:avLst/>
                        </a:prstGeom>
                        <a:solidFill>
                          <a:srgbClr val="933634"/>
                        </a:solidFill>
                        <a:ln>
                          <a:noFill/>
                        </a:ln>
                      </wps:spPr>
                      <wps:bodyPr rot="0" vert="horz" wrap="square" lIns="91440" tIns="45720" rIns="91440" bIns="45720" anchor="t" anchorCtr="0" upright="1">
                        <a:noAutofit/>
                      </wps:bodyPr>
                    </wps:wsp>
                    <wps:wsp>
                      <wps:cNvPr id="24" name="Rectangle 32"/>
                      <wps:cNvSpPr>
                        <a:spLocks/>
                      </wps:cNvSpPr>
                      <wps:spPr bwMode="auto">
                        <a:xfrm>
                          <a:off x="1310" y="1413"/>
                          <a:ext cx="3998" cy="11"/>
                        </a:xfrm>
                        <a:prstGeom prst="rect">
                          <a:avLst/>
                        </a:prstGeom>
                        <a:solidFill>
                          <a:srgbClr val="933634"/>
                        </a:solidFill>
                        <a:ln>
                          <a:noFill/>
                        </a:ln>
                      </wps:spPr>
                      <wps:bodyPr rot="0" vert="horz" wrap="square" lIns="91440" tIns="45720" rIns="91440" bIns="45720" anchor="t" anchorCtr="0" upright="1">
                        <a:noAutofit/>
                      </wps:bodyPr>
                    </wps:wsp>
                    <wps:wsp>
                      <wps:cNvPr id="25" name="Freeform 33"/>
                      <wps:cNvSpPr>
                        <a:spLocks/>
                      </wps:cNvSpPr>
                      <wps:spPr bwMode="auto">
                        <a:xfrm>
                          <a:off x="5295" y="1420"/>
                          <a:ext cx="10" cy="0"/>
                        </a:xfrm>
                        <a:custGeom>
                          <a:avLst/>
                          <a:gdLst>
                            <a:gd name="T0" fmla="*/ 0 w 10"/>
                            <a:gd name="T1" fmla="*/ 9 w 10"/>
                          </a:gdLst>
                          <a:ahLst/>
                          <a:cxnLst>
                            <a:cxn ang="0">
                              <a:pos x="T0" y="0"/>
                            </a:cxn>
                            <a:cxn ang="0">
                              <a:pos x="T1" y="0"/>
                            </a:cxn>
                          </a:cxnLst>
                          <a:rect l="0" t="0" r="r" b="b"/>
                          <a:pathLst>
                            <a:path w="10">
                              <a:moveTo>
                                <a:pt x="0" y="0"/>
                              </a:moveTo>
                              <a:lnTo>
                                <a:pt x="9" y="0"/>
                              </a:lnTo>
                            </a:path>
                          </a:pathLst>
                        </a:custGeom>
                        <a:noFill/>
                        <a:ln w="7366">
                          <a:solidFill>
                            <a:srgbClr val="000000"/>
                          </a:solidFill>
                          <a:round/>
                          <a:headEnd/>
                          <a:tailEnd/>
                        </a:ln>
                      </wps:spPr>
                      <wps:bodyPr rot="0" vert="horz" wrap="square" lIns="91440" tIns="45720" rIns="91440" bIns="45720" anchor="t" anchorCtr="0" upright="1">
                        <a:noAutofit/>
                      </wps:bodyPr>
                    </wps:wsp>
                    <wps:wsp>
                      <wps:cNvPr id="26" name="Freeform 34"/>
                      <wps:cNvSpPr>
                        <a:spLocks/>
                      </wps:cNvSpPr>
                      <wps:spPr bwMode="auto">
                        <a:xfrm>
                          <a:off x="5305" y="1420"/>
                          <a:ext cx="5279" cy="0"/>
                        </a:xfrm>
                        <a:custGeom>
                          <a:avLst/>
                          <a:gdLst>
                            <a:gd name="T0" fmla="*/ 0 w 5279"/>
                            <a:gd name="T1" fmla="*/ 5279 w 5279"/>
                          </a:gdLst>
                          <a:ahLst/>
                          <a:cxnLst>
                            <a:cxn ang="0">
                              <a:pos x="T0" y="0"/>
                            </a:cxn>
                            <a:cxn ang="0">
                              <a:pos x="T1" y="0"/>
                            </a:cxn>
                          </a:cxnLst>
                          <a:rect l="0" t="0" r="r" b="b"/>
                          <a:pathLst>
                            <a:path w="5279">
                              <a:moveTo>
                                <a:pt x="0" y="0"/>
                              </a:moveTo>
                              <a:lnTo>
                                <a:pt x="5279" y="0"/>
                              </a:lnTo>
                            </a:path>
                          </a:pathLst>
                        </a:custGeom>
                        <a:noFill/>
                        <a:ln w="7366">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5AA628D" id="Group 16" o:spid="_x0000_s1026" style="position:absolute;margin-left:64.4pt;margin-top:34.05pt;width:465.05pt;height:38.6pt;z-index:-251630080;mso-position-horizontal-relative:page;mso-position-vertical-relative:page" coordorigin="1288,681" coordsize="9301,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" o:allowincell="f">
              <v:rect id="Rectangle 25" o:spid="_x0000_s1027" style="position:absolute;left:1325;top:720;width:3984;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" fillcolor="#933634" stroked="f"/>
              <v:rect id="Rectangle 26" o:spid="_x0000_s1028" style="position:absolute;left:1325;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" fillcolor="#933634" stroked="f"/>
              <v:rect id="Rectangle 27" o:spid="_x0000_s1029" style="position:absolute;left:5194;top:1067;width:115;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" fillcolor="#933634" stroked="f"/>
              <v:rect id="Rectangle 28" o:spid="_x0000_s1030"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" fillcolor="#933634" stroked="f"/>
              <v:rect id="Rectangle 29" o:spid="_x0000_s1031" style="position:absolute;left:1440;top:1067;width:3754;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" fillcolor="#933634" stroked="f"/>
              <v:rect id="Rectangle 30" o:spid="_x0000_s1032" style="position:absolute;left:1325;top:718;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" fillcolor="#933634" stroked="f"/>
              <v:rect id="Rectangle 31" o:spid="_x0000_s1033" style="position:absolute;left:1325;top:1342;width:398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" fillcolor="#933634" stroked="f"/>
              <v:rect id="Rectangle 32" o:spid="_x0000_s1034" style="position:absolute;left:1310;top:1413;width:399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" fillcolor="#933634" stroked="f"/>
              <v:shape id="Freeform 33" o:spid="_x0000_s1035" style="position:absolute;left:5295;top:1420;width:10;height:0;visibility:visible;mso-wrap-style:square;v-text-anchor:top" coordsize="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" path="m,l9,e" filled="f" strokeweight=".58pt">
                <v:path arrowok="t" o:connecttype="custom" o:connectlocs="0,0;9,0" o:connectangles="0,0"/>
              </v:shape>
              <v:shape id="Freeform 34" o:spid="_x0000_s1036" style="position:absolute;left:5305;top:1420;width:5279;height:0;visibility:visible;mso-wrap-style:square;v-text-anchor:top" coordsize="52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" path="m,l5279,e" filled="f" strokeweight=".58pt">
                <v:path arrowok="t" o:connecttype="custom" o:connectlocs="0,0;5279,0" o:connectangles="0,0"/>
              </v:shape>
              <w10:wrap anchorx="page" anchory="page"/>
            </v:group>
          </w:pict>
        </mc:Fallback>
      </mc:AlternateContent>
    </w:r>
    <w:r>
      <w:rPr>
        <w:noProof/>
        <w:lang w:val="en-IN" w:eastAsia="en-IN"/>
      </w:rPr>
      <mc:AlternateContent>
        <mc:Choice Requires="wps">
          <w:drawing>
            <wp:anchor distT="0" distB="0" distL="114300" distR="114300" simplePos="0" relativeHeight="251683328" behindDoc="1" locked="0" layoutInCell="0" allowOverlap="1" wp14:anchorId="41481FC8" wp14:editId="6B270613">
              <wp:simplePos x="0" y="0"/>
              <wp:positionH relativeFrom="page">
                <wp:posOffset>3705225</wp:posOffset>
              </wp:positionH>
              <wp:positionV relativeFrom="page">
                <wp:posOffset>508000</wp:posOffset>
              </wp:positionV>
              <wp:extent cx="2953385" cy="35306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3385" cy="353060"/>
                      </a:xfrm>
                      <a:prstGeom prst="rect">
                        <a:avLst/>
                      </a:prstGeom>
                      <a:noFill/>
                      <a:ln>
                        <a:noFill/>
                      </a:ln>
                    </wps:spPr>
                    <wps:txbx>
                      <w:txbxContent>
                        <w:p w14:paraId="6409007C" w14:textId="77777777" w:rsidR="00E2449C" w:rsidRPr="00884553" w:rsidRDefault="00E2449C" w:rsidP="00CF54A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481FC8" id="Text Box 14" o:spid="_x0000_s1028" type="#_x0000_t202" style="position:absolute;margin-left:291.75pt;margin-top:40pt;width:232.55pt;height:27.8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" o:allowincell="f" filled="f" stroked="f">
              <v:textbox inset="0,0,0,0">
                <w:txbxContent>
                  <w:p w14:paraId="6409007C" w14:textId="77777777" w:rsidR="00E2449C" w:rsidRPr="00884553" w:rsidRDefault="00E2449C" w:rsidP="00CF54AD"/>
                </w:txbxContent>
              </v:textbox>
              <w10:wrap anchorx="page" anchory="page"/>
            </v:shape>
          </w:pict>
        </mc:Fallback>
      </mc:AlternateContent>
    </w:r>
    <w:r>
      <w:tab/>
    </w:r>
    <w:r>
      <w:tab/>
    </w:r>
  </w:p>
  <w:p w14:paraId="1603D4C2" w14:textId="0F03765A" w:rsidR="00E2449C" w:rsidRDefault="00E2449C" w:rsidP="00CF54AD">
    <w:pPr>
      <w:pStyle w:val="Header"/>
    </w:pPr>
    <w:r>
      <w:rPr>
        <w:noProof/>
        <w:lang w:val="en-IN" w:eastAsia="en-IN"/>
      </w:rPr>
      <mc:AlternateContent>
        <mc:Choice Requires="wps">
          <w:drawing>
            <wp:anchor distT="0" distB="0" distL="114300" distR="114300" simplePos="0" relativeHeight="251687424" behindDoc="1" locked="0" layoutInCell="0" allowOverlap="1" wp14:anchorId="29DA930D" wp14:editId="39964D5E">
              <wp:simplePos x="0" y="0"/>
              <wp:positionH relativeFrom="page">
                <wp:posOffset>901700</wp:posOffset>
              </wp:positionH>
              <wp:positionV relativeFrom="page">
                <wp:posOffset>623570</wp:posOffset>
              </wp:positionV>
              <wp:extent cx="2396490" cy="22415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6490" cy="224155"/>
                      </a:xfrm>
                      <a:prstGeom prst="rect">
                        <a:avLst/>
                      </a:prstGeom>
                      <a:noFill/>
                      <a:ln>
                        <a:noFill/>
                      </a:ln>
                    </wps:spPr>
                    <wps:txbx>
                      <w:txbxContent>
                        <w:p w14:paraId="208CCC4C" w14:textId="77777777" w:rsidR="00E2449C" w:rsidRPr="00926083" w:rsidRDefault="00E2449C" w:rsidP="00F3176D">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w:t>
                          </w:r>
                          <w:r w:rsidRPr="00926083">
                            <w:rPr>
                              <w:rFonts w:asciiTheme="minorHAnsi" w:hAnsiTheme="minorHAnsi"/>
                              <w:i/>
                              <w:color w:val="FFFFFF"/>
                              <w:spacing w:val="-2"/>
                              <w:sz w:val="28"/>
                            </w:rPr>
                            <w:t xml:space="preserve"> Power Limited</w:t>
                          </w:r>
                        </w:p>
                        <w:p w14:paraId="3B5C81D5" w14:textId="76CEE3B2" w:rsidR="00E2449C" w:rsidRPr="00926083" w:rsidRDefault="00E2449C" w:rsidP="00CF54AD">
                          <w:pPr>
                            <w:widowControl w:val="0"/>
                            <w:autoSpaceDE w:val="0"/>
                            <w:autoSpaceDN w:val="0"/>
                            <w:adjustRightInd w:val="0"/>
                            <w:spacing w:line="265" w:lineRule="exact"/>
                            <w:ind w:left="20" w:right="-36"/>
                            <w:rPr>
                              <w:i/>
                              <w:color w:val="FFFFFF"/>
                              <w:spacing w:val="-2"/>
                              <w:sz w:val="28"/>
                            </w:rPr>
                          </w:pPr>
                        </w:p>
                        <w:p w14:paraId="66EDAAAF" w14:textId="77777777" w:rsidR="00E2449C" w:rsidRPr="00926083" w:rsidRDefault="00E2449C" w:rsidP="00CF54AD">
                          <w:pPr>
                            <w:widowControl w:val="0"/>
                            <w:autoSpaceDE w:val="0"/>
                            <w:autoSpaceDN w:val="0"/>
                            <w:adjustRightInd w:val="0"/>
                            <w:spacing w:line="265" w:lineRule="exact"/>
                            <w:ind w:left="20" w:right="-36"/>
                            <w:rPr>
                              <w:rFonts w:ascii="Times New Roman" w:hAnsi="Times New Roman"/>
                              <w:i/>
                              <w:color w:val="000000"/>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A930D" id="Text Box 15" o:spid="_x0000_s1029" type="#_x0000_t202" style="position:absolute;margin-left:71pt;margin-top:49.1pt;width:188.7pt;height:17.65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" o:allowincell="f" filled="f" stroked="f">
              <v:textbox inset="0,0,0,0">
                <w:txbxContent>
                  <w:p w14:paraId="208CCC4C" w14:textId="77777777" w:rsidR="00E2449C" w:rsidRPr="00926083" w:rsidRDefault="00E2449C" w:rsidP="00F3176D">
                    <w:pPr>
                      <w:widowControl w:val="0"/>
                      <w:autoSpaceDE w:val="0"/>
                      <w:autoSpaceDN w:val="0"/>
                      <w:adjustRightInd w:val="0"/>
                      <w:spacing w:line="265" w:lineRule="exact"/>
                      <w:ind w:left="20" w:right="-36"/>
                      <w:rPr>
                        <w:rFonts w:asciiTheme="minorHAnsi" w:hAnsiTheme="minorHAnsi"/>
                        <w:i/>
                        <w:color w:val="FFFFFF"/>
                        <w:spacing w:val="-2"/>
                        <w:sz w:val="28"/>
                      </w:rPr>
                    </w:pPr>
                    <w:r>
                      <w:rPr>
                        <w:rFonts w:asciiTheme="minorHAnsi" w:hAnsiTheme="minorHAnsi"/>
                        <w:i/>
                        <w:color w:val="FFFFFF"/>
                        <w:spacing w:val="-2"/>
                        <w:sz w:val="28"/>
                      </w:rPr>
                      <w:t>BSES Yamuna</w:t>
                    </w:r>
                    <w:r w:rsidRPr="00926083">
                      <w:rPr>
                        <w:rFonts w:asciiTheme="minorHAnsi" w:hAnsiTheme="minorHAnsi"/>
                        <w:i/>
                        <w:color w:val="FFFFFF"/>
                        <w:spacing w:val="-2"/>
                        <w:sz w:val="28"/>
                      </w:rPr>
                      <w:t xml:space="preserve"> Power Limited</w:t>
                    </w:r>
                  </w:p>
                  <w:p w14:paraId="3B5C81D5" w14:textId="76CEE3B2" w:rsidR="00E2449C" w:rsidRPr="00926083" w:rsidRDefault="00E2449C" w:rsidP="00CF54AD">
                    <w:pPr>
                      <w:widowControl w:val="0"/>
                      <w:autoSpaceDE w:val="0"/>
                      <w:autoSpaceDN w:val="0"/>
                      <w:adjustRightInd w:val="0"/>
                      <w:spacing w:line="265" w:lineRule="exact"/>
                      <w:ind w:left="20" w:right="-36"/>
                      <w:rPr>
                        <w:i/>
                        <w:color w:val="FFFFFF"/>
                        <w:spacing w:val="-2"/>
                        <w:sz w:val="28"/>
                      </w:rPr>
                    </w:pPr>
                  </w:p>
                  <w:p w14:paraId="66EDAAAF" w14:textId="77777777" w:rsidR="00E2449C" w:rsidRPr="00926083" w:rsidRDefault="00E2449C" w:rsidP="00CF54AD">
                    <w:pPr>
                      <w:widowControl w:val="0"/>
                      <w:autoSpaceDE w:val="0"/>
                      <w:autoSpaceDN w:val="0"/>
                      <w:adjustRightInd w:val="0"/>
                      <w:spacing w:line="265" w:lineRule="exact"/>
                      <w:ind w:left="20" w:right="-36"/>
                      <w:rPr>
                        <w:rFonts w:ascii="Times New Roman" w:hAnsi="Times New Roman"/>
                        <w:i/>
                        <w:color w:val="000000"/>
                        <w:sz w:val="24"/>
                      </w:rPr>
                    </w:pPr>
                  </w:p>
                </w:txbxContent>
              </v:textbox>
              <w10:wrap anchorx="page" anchory="page"/>
            </v:shape>
          </w:pict>
        </mc:Fallback>
      </mc:AlternateContent>
    </w:r>
  </w:p>
  <w:p w14:paraId="2C05E4EE" w14:textId="77777777" w:rsidR="00E2449C" w:rsidRDefault="00E2449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85EE9" w14:textId="77777777" w:rsidR="00056AB4" w:rsidRDefault="00056A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D0EE36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45173"/>
    <w:multiLevelType w:val="hybridMultilevel"/>
    <w:tmpl w:val="408819AC"/>
    <w:lvl w:ilvl="0" w:tplc="FD4265B4">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9BD40B8"/>
    <w:multiLevelType w:val="hybridMultilevel"/>
    <w:tmpl w:val="9E22ED34"/>
    <w:lvl w:ilvl="0" w:tplc="822E9904">
      <w:start w:val="1"/>
      <w:numFmt w:val="lowerLetter"/>
      <w:lvlText w:val="%1)"/>
      <w:lvlJc w:val="left"/>
      <w:pPr>
        <w:ind w:left="1080" w:hanging="360"/>
      </w:pPr>
      <w:rPr>
        <w:rFonts w:hint="default"/>
        <w:b w:val="0"/>
        <w:bCs/>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05946CC"/>
    <w:multiLevelType w:val="multilevel"/>
    <w:tmpl w:val="73B0C67C"/>
    <w:lvl w:ilvl="0">
      <w:start w:val="1"/>
      <w:numFmt w:val="decimal"/>
      <w:pStyle w:val="ARRFY20BODY"/>
      <w:lvlText w:val="1A.%1"/>
      <w:lvlJc w:val="left"/>
      <w:pPr>
        <w:ind w:left="720" w:hanging="360"/>
      </w:pPr>
      <w:rPr>
        <w:rFonts w:hint="default"/>
        <w:b w:val="0"/>
        <w:color w:val="auto"/>
        <w:sz w:val="24"/>
        <w:szCs w:val="24"/>
      </w:rPr>
    </w:lvl>
    <w:lvl w:ilvl="1">
      <w:start w:val="1"/>
      <w:numFmt w:val="decimal"/>
      <w:lvlText w:val="%1.%2"/>
      <w:lvlJc w:val="left"/>
      <w:pPr>
        <w:ind w:left="1080" w:hanging="720"/>
      </w:pPr>
      <w:rPr>
        <w:rFonts w:hint="default"/>
        <w:b w:val="0"/>
        <w:color w:val="auto"/>
        <w:sz w:val="28"/>
        <w:szCs w:val="23"/>
      </w:rPr>
    </w:lvl>
    <w:lvl w:ilvl="2">
      <w:start w:val="1"/>
      <w:numFmt w:val="decimal"/>
      <w:lvlText w:val="%1.%2.%3"/>
      <w:lvlJc w:val="left"/>
      <w:pPr>
        <w:ind w:left="108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20" w:hanging="2160"/>
      </w:pPr>
      <w:rPr>
        <w:rFonts w:hint="default"/>
      </w:rPr>
    </w:lvl>
    <w:lvl w:ilvl="8">
      <w:start w:val="1"/>
      <w:numFmt w:val="decimal"/>
      <w:lvlText w:val="%1.%2.%3.%4.%5.%6.%7.%8.%9"/>
      <w:lvlJc w:val="left"/>
      <w:pPr>
        <w:ind w:left="2520" w:hanging="2160"/>
      </w:pPr>
      <w:rPr>
        <w:rFonts w:hint="default"/>
      </w:rPr>
    </w:lvl>
  </w:abstractNum>
  <w:abstractNum w:abstractNumId="4" w15:restartNumberingAfterBreak="0">
    <w:nsid w:val="12A15139"/>
    <w:multiLevelType w:val="hybridMultilevel"/>
    <w:tmpl w:val="7E7CCD52"/>
    <w:lvl w:ilvl="0" w:tplc="04090017">
      <w:start w:val="1"/>
      <w:numFmt w:val="lowerLetter"/>
      <w:lvlText w:val="%1)"/>
      <w:lvlJc w:val="left"/>
      <w:pPr>
        <w:ind w:left="1429" w:hanging="360"/>
      </w:pPr>
    </w:lvl>
    <w:lvl w:ilvl="1" w:tplc="04090017">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12B00DAC"/>
    <w:multiLevelType w:val="multilevel"/>
    <w:tmpl w:val="77B83BA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92735F"/>
    <w:multiLevelType w:val="hybridMultilevel"/>
    <w:tmpl w:val="CBE6F572"/>
    <w:lvl w:ilvl="0" w:tplc="3EEEAAD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F646D5C"/>
    <w:multiLevelType w:val="hybridMultilevel"/>
    <w:tmpl w:val="EFDC5612"/>
    <w:lvl w:ilvl="0" w:tplc="829AC5F8">
      <w:start w:val="1"/>
      <w:numFmt w:val="lowerLetter"/>
      <w:lvlText w:val="%1)"/>
      <w:lvlJc w:val="left"/>
      <w:pPr>
        <w:ind w:left="-1068" w:hanging="720"/>
      </w:pPr>
      <w:rPr>
        <w:rFonts w:hint="default"/>
        <w:b w:val="0"/>
        <w:bCs/>
      </w:rPr>
    </w:lvl>
    <w:lvl w:ilvl="1" w:tplc="FFFFFFFF">
      <w:start w:val="1"/>
      <w:numFmt w:val="lowerLetter"/>
      <w:lvlText w:val="%2."/>
      <w:lvlJc w:val="left"/>
      <w:pPr>
        <w:ind w:left="-708" w:hanging="360"/>
      </w:pPr>
    </w:lvl>
    <w:lvl w:ilvl="2" w:tplc="FFFFFFFF">
      <w:start w:val="1"/>
      <w:numFmt w:val="lowerRoman"/>
      <w:lvlText w:val="%3."/>
      <w:lvlJc w:val="right"/>
      <w:pPr>
        <w:ind w:left="12" w:hanging="180"/>
      </w:pPr>
    </w:lvl>
    <w:lvl w:ilvl="3" w:tplc="FFFFFFFF">
      <w:start w:val="1"/>
      <w:numFmt w:val="decimal"/>
      <w:lvlText w:val="%4."/>
      <w:lvlJc w:val="left"/>
      <w:pPr>
        <w:ind w:left="732" w:hanging="360"/>
      </w:pPr>
    </w:lvl>
    <w:lvl w:ilvl="4" w:tplc="FFFFFFFF">
      <w:start w:val="1"/>
      <w:numFmt w:val="lowerLetter"/>
      <w:lvlText w:val="%5."/>
      <w:lvlJc w:val="left"/>
      <w:pPr>
        <w:ind w:left="1452" w:hanging="360"/>
      </w:pPr>
    </w:lvl>
    <w:lvl w:ilvl="5" w:tplc="FFFFFFFF">
      <w:start w:val="1"/>
      <w:numFmt w:val="lowerRoman"/>
      <w:lvlText w:val="%6."/>
      <w:lvlJc w:val="right"/>
      <w:pPr>
        <w:ind w:left="2172" w:hanging="180"/>
      </w:pPr>
    </w:lvl>
    <w:lvl w:ilvl="6" w:tplc="FFFFFFFF">
      <w:start w:val="1"/>
      <w:numFmt w:val="decimal"/>
      <w:lvlText w:val="%7."/>
      <w:lvlJc w:val="left"/>
      <w:pPr>
        <w:ind w:left="2892" w:hanging="360"/>
      </w:pPr>
    </w:lvl>
    <w:lvl w:ilvl="7" w:tplc="FFFFFFFF" w:tentative="1">
      <w:start w:val="1"/>
      <w:numFmt w:val="lowerLetter"/>
      <w:lvlText w:val="%8."/>
      <w:lvlJc w:val="left"/>
      <w:pPr>
        <w:ind w:left="3612" w:hanging="360"/>
      </w:pPr>
    </w:lvl>
    <w:lvl w:ilvl="8" w:tplc="FFFFFFFF" w:tentative="1">
      <w:start w:val="1"/>
      <w:numFmt w:val="lowerRoman"/>
      <w:lvlText w:val="%9."/>
      <w:lvlJc w:val="right"/>
      <w:pPr>
        <w:ind w:left="4332" w:hanging="180"/>
      </w:pPr>
    </w:lvl>
  </w:abstractNum>
  <w:abstractNum w:abstractNumId="8" w15:restartNumberingAfterBreak="0">
    <w:nsid w:val="240E6E86"/>
    <w:multiLevelType w:val="hybridMultilevel"/>
    <w:tmpl w:val="BB38FBF6"/>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56376FD"/>
    <w:multiLevelType w:val="multilevel"/>
    <w:tmpl w:val="77B83BA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6605C29"/>
    <w:multiLevelType w:val="hybridMultilevel"/>
    <w:tmpl w:val="63843220"/>
    <w:lvl w:ilvl="0" w:tplc="40090017">
      <w:start w:val="1"/>
      <w:numFmt w:val="lowerLetter"/>
      <w:lvlText w:val="%1)"/>
      <w:lvlJc w:val="left"/>
      <w:pPr>
        <w:tabs>
          <w:tab w:val="num" w:pos="1440"/>
        </w:tabs>
        <w:ind w:left="1440" w:hanging="360"/>
      </w:pPr>
    </w:lvl>
    <w:lvl w:ilvl="1" w:tplc="40090019" w:tentative="1">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11" w15:restartNumberingAfterBreak="0">
    <w:nsid w:val="27330F88"/>
    <w:multiLevelType w:val="hybridMultilevel"/>
    <w:tmpl w:val="1D7C73F4"/>
    <w:lvl w:ilvl="0" w:tplc="91A630A8">
      <w:start w:val="1"/>
      <w:numFmt w:val="decimal"/>
      <w:lvlText w:val="%1."/>
      <w:lvlJc w:val="left"/>
      <w:pPr>
        <w:tabs>
          <w:tab w:val="num" w:pos="1080"/>
        </w:tabs>
        <w:ind w:left="1080" w:hanging="720"/>
      </w:pPr>
      <w:rPr>
        <w:rFonts w:hint="default"/>
        <w:b w:val="0"/>
        <w:i w:val="0"/>
      </w:rPr>
    </w:lvl>
    <w:lvl w:ilvl="1" w:tplc="04090015">
      <w:start w:val="1"/>
      <w:numFmt w:val="upperLetter"/>
      <w:lvlText w:val="%2."/>
      <w:lvlJc w:val="left"/>
      <w:pPr>
        <w:tabs>
          <w:tab w:val="num" w:pos="1440"/>
        </w:tabs>
        <w:ind w:left="1440" w:hanging="360"/>
      </w:p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2" w15:restartNumberingAfterBreak="0">
    <w:nsid w:val="2B1F79D6"/>
    <w:multiLevelType w:val="hybridMultilevel"/>
    <w:tmpl w:val="2B548C12"/>
    <w:lvl w:ilvl="0" w:tplc="40090017">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2F0D5175"/>
    <w:multiLevelType w:val="hybridMultilevel"/>
    <w:tmpl w:val="4552D536"/>
    <w:lvl w:ilvl="0" w:tplc="32DEBC9C">
      <w:start w:val="1"/>
      <w:numFmt w:val="decimal"/>
      <w:pStyle w:val="Heading3"/>
      <w:lvlText w:val="3.%1"/>
      <w:lvlJc w:val="left"/>
      <w:pPr>
        <w:ind w:left="2322" w:hanging="360"/>
      </w:pPr>
      <w:rPr>
        <w:rFonts w:ascii="Times New Roman" w:hAnsi="Times New Roman" w:cs="Times New Roman" w:hint="default"/>
        <w:b/>
        <w:bCs w:val="0"/>
        <w:i w:val="0"/>
        <w:iCs w:val="0"/>
        <w:caps w:val="0"/>
        <w:smallCaps w:val="0"/>
        <w:strike w:val="0"/>
        <w:dstrike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3042" w:hanging="360"/>
      </w:pPr>
    </w:lvl>
    <w:lvl w:ilvl="2" w:tplc="0409001B" w:tentative="1">
      <w:start w:val="1"/>
      <w:numFmt w:val="lowerRoman"/>
      <w:lvlText w:val="%3."/>
      <w:lvlJc w:val="right"/>
      <w:pPr>
        <w:ind w:left="3762" w:hanging="180"/>
      </w:pPr>
    </w:lvl>
    <w:lvl w:ilvl="3" w:tplc="0409000F" w:tentative="1">
      <w:start w:val="1"/>
      <w:numFmt w:val="decimal"/>
      <w:lvlText w:val="%4."/>
      <w:lvlJc w:val="left"/>
      <w:pPr>
        <w:ind w:left="4482" w:hanging="360"/>
      </w:pPr>
    </w:lvl>
    <w:lvl w:ilvl="4" w:tplc="04090019" w:tentative="1">
      <w:start w:val="1"/>
      <w:numFmt w:val="lowerLetter"/>
      <w:lvlText w:val="%5."/>
      <w:lvlJc w:val="left"/>
      <w:pPr>
        <w:ind w:left="5202" w:hanging="360"/>
      </w:pPr>
    </w:lvl>
    <w:lvl w:ilvl="5" w:tplc="0409001B" w:tentative="1">
      <w:start w:val="1"/>
      <w:numFmt w:val="lowerRoman"/>
      <w:lvlText w:val="%6."/>
      <w:lvlJc w:val="right"/>
      <w:pPr>
        <w:ind w:left="5922" w:hanging="180"/>
      </w:pPr>
    </w:lvl>
    <w:lvl w:ilvl="6" w:tplc="0409000F" w:tentative="1">
      <w:start w:val="1"/>
      <w:numFmt w:val="decimal"/>
      <w:lvlText w:val="%7."/>
      <w:lvlJc w:val="left"/>
      <w:pPr>
        <w:ind w:left="6642" w:hanging="360"/>
      </w:pPr>
    </w:lvl>
    <w:lvl w:ilvl="7" w:tplc="04090019" w:tentative="1">
      <w:start w:val="1"/>
      <w:numFmt w:val="lowerLetter"/>
      <w:lvlText w:val="%8."/>
      <w:lvlJc w:val="left"/>
      <w:pPr>
        <w:ind w:left="7362" w:hanging="360"/>
      </w:pPr>
    </w:lvl>
    <w:lvl w:ilvl="8" w:tplc="0409001B" w:tentative="1">
      <w:start w:val="1"/>
      <w:numFmt w:val="lowerRoman"/>
      <w:lvlText w:val="%9."/>
      <w:lvlJc w:val="right"/>
      <w:pPr>
        <w:ind w:left="8082" w:hanging="180"/>
      </w:pPr>
    </w:lvl>
  </w:abstractNum>
  <w:abstractNum w:abstractNumId="14" w15:restartNumberingAfterBreak="0">
    <w:nsid w:val="33D5274F"/>
    <w:multiLevelType w:val="hybridMultilevel"/>
    <w:tmpl w:val="79E264EA"/>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5" w15:restartNumberingAfterBreak="0">
    <w:nsid w:val="36E24693"/>
    <w:multiLevelType w:val="hybridMultilevel"/>
    <w:tmpl w:val="7E32C1B0"/>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A994E55"/>
    <w:multiLevelType w:val="hybridMultilevel"/>
    <w:tmpl w:val="AC12A89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D84242F"/>
    <w:multiLevelType w:val="hybridMultilevel"/>
    <w:tmpl w:val="C8B43DE8"/>
    <w:lvl w:ilvl="0" w:tplc="FFFFFFFF">
      <w:start w:val="1"/>
      <w:numFmt w:val="lowerLetter"/>
      <w:lvlText w:val="%1)"/>
      <w:lvlJc w:val="left"/>
      <w:pPr>
        <w:ind w:left="2880" w:hanging="7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8" w15:restartNumberingAfterBreak="0">
    <w:nsid w:val="40BE08A5"/>
    <w:multiLevelType w:val="hybridMultilevel"/>
    <w:tmpl w:val="BD1A3090"/>
    <w:lvl w:ilvl="0" w:tplc="40090019">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203828"/>
    <w:multiLevelType w:val="hybridMultilevel"/>
    <w:tmpl w:val="3D86C42C"/>
    <w:lvl w:ilvl="0" w:tplc="04090017">
      <w:start w:val="1"/>
      <w:numFmt w:val="lowerLetter"/>
      <w:lvlText w:val="%1)"/>
      <w:lvlJc w:val="lef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41B44F6D"/>
    <w:multiLevelType w:val="hybridMultilevel"/>
    <w:tmpl w:val="C2643202"/>
    <w:lvl w:ilvl="0" w:tplc="40090017">
      <w:start w:val="1"/>
      <w:numFmt w:val="lowerLetter"/>
      <w:lvlText w:val="%1)"/>
      <w:lvlJc w:val="left"/>
      <w:pPr>
        <w:tabs>
          <w:tab w:val="num" w:pos="1800"/>
        </w:tabs>
        <w:ind w:left="1800" w:hanging="360"/>
      </w:pPr>
    </w:lvl>
    <w:lvl w:ilvl="1" w:tplc="40090019" w:tentative="1">
      <w:start w:val="1"/>
      <w:numFmt w:val="lowerLetter"/>
      <w:lvlText w:val="%2."/>
      <w:lvlJc w:val="left"/>
      <w:pPr>
        <w:tabs>
          <w:tab w:val="num" w:pos="2520"/>
        </w:tabs>
        <w:ind w:left="2520" w:hanging="360"/>
      </w:pPr>
    </w:lvl>
    <w:lvl w:ilvl="2" w:tplc="4009001B" w:tentative="1">
      <w:start w:val="1"/>
      <w:numFmt w:val="lowerRoman"/>
      <w:lvlText w:val="%3."/>
      <w:lvlJc w:val="right"/>
      <w:pPr>
        <w:tabs>
          <w:tab w:val="num" w:pos="3240"/>
        </w:tabs>
        <w:ind w:left="3240" w:hanging="180"/>
      </w:pPr>
    </w:lvl>
    <w:lvl w:ilvl="3" w:tplc="4009000F" w:tentative="1">
      <w:start w:val="1"/>
      <w:numFmt w:val="decimal"/>
      <w:lvlText w:val="%4."/>
      <w:lvlJc w:val="left"/>
      <w:pPr>
        <w:tabs>
          <w:tab w:val="num" w:pos="3960"/>
        </w:tabs>
        <w:ind w:left="3960" w:hanging="360"/>
      </w:pPr>
    </w:lvl>
    <w:lvl w:ilvl="4" w:tplc="40090019" w:tentative="1">
      <w:start w:val="1"/>
      <w:numFmt w:val="lowerLetter"/>
      <w:lvlText w:val="%5."/>
      <w:lvlJc w:val="left"/>
      <w:pPr>
        <w:tabs>
          <w:tab w:val="num" w:pos="4680"/>
        </w:tabs>
        <w:ind w:left="4680" w:hanging="360"/>
      </w:pPr>
    </w:lvl>
    <w:lvl w:ilvl="5" w:tplc="4009001B" w:tentative="1">
      <w:start w:val="1"/>
      <w:numFmt w:val="lowerRoman"/>
      <w:lvlText w:val="%6."/>
      <w:lvlJc w:val="right"/>
      <w:pPr>
        <w:tabs>
          <w:tab w:val="num" w:pos="5400"/>
        </w:tabs>
        <w:ind w:left="5400" w:hanging="180"/>
      </w:pPr>
    </w:lvl>
    <w:lvl w:ilvl="6" w:tplc="4009000F" w:tentative="1">
      <w:start w:val="1"/>
      <w:numFmt w:val="decimal"/>
      <w:lvlText w:val="%7."/>
      <w:lvlJc w:val="left"/>
      <w:pPr>
        <w:tabs>
          <w:tab w:val="num" w:pos="6120"/>
        </w:tabs>
        <w:ind w:left="6120" w:hanging="360"/>
      </w:pPr>
    </w:lvl>
    <w:lvl w:ilvl="7" w:tplc="40090019" w:tentative="1">
      <w:start w:val="1"/>
      <w:numFmt w:val="lowerLetter"/>
      <w:lvlText w:val="%8."/>
      <w:lvlJc w:val="left"/>
      <w:pPr>
        <w:tabs>
          <w:tab w:val="num" w:pos="6840"/>
        </w:tabs>
        <w:ind w:left="6840" w:hanging="360"/>
      </w:pPr>
    </w:lvl>
    <w:lvl w:ilvl="8" w:tplc="4009001B" w:tentative="1">
      <w:start w:val="1"/>
      <w:numFmt w:val="lowerRoman"/>
      <w:lvlText w:val="%9."/>
      <w:lvlJc w:val="right"/>
      <w:pPr>
        <w:tabs>
          <w:tab w:val="num" w:pos="7560"/>
        </w:tabs>
        <w:ind w:left="7560" w:hanging="180"/>
      </w:pPr>
    </w:lvl>
  </w:abstractNum>
  <w:abstractNum w:abstractNumId="21" w15:restartNumberingAfterBreak="0">
    <w:nsid w:val="43C409AA"/>
    <w:multiLevelType w:val="multilevel"/>
    <w:tmpl w:val="1C10F40C"/>
    <w:styleLink w:val="CurrentList1"/>
    <w:lvl w:ilvl="0">
      <w:start w:val="1"/>
      <w:numFmt w:val="decimal"/>
      <w:lvlText w:val="%1."/>
      <w:lvlJc w:val="left"/>
      <w:pPr>
        <w:tabs>
          <w:tab w:val="num" w:pos="2202"/>
        </w:tabs>
        <w:ind w:left="22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7FA0C14"/>
    <w:multiLevelType w:val="hybridMultilevel"/>
    <w:tmpl w:val="9C700648"/>
    <w:lvl w:ilvl="0" w:tplc="04090003">
      <w:start w:val="1"/>
      <w:numFmt w:val="bullet"/>
      <w:lvlText w:val="o"/>
      <w:lvlJc w:val="left"/>
      <w:pPr>
        <w:tabs>
          <w:tab w:val="num" w:pos="1260"/>
        </w:tabs>
        <w:ind w:left="1260" w:hanging="360"/>
      </w:pPr>
      <w:rPr>
        <w:rFonts w:ascii="Courier New" w:hAnsi="Courier New" w:cs="Courier New" w:hint="default"/>
      </w:rPr>
    </w:lvl>
    <w:lvl w:ilvl="1" w:tplc="40090003">
      <w:start w:val="1"/>
      <w:numFmt w:val="bullet"/>
      <w:lvlText w:val="o"/>
      <w:lvlJc w:val="left"/>
      <w:pPr>
        <w:tabs>
          <w:tab w:val="num" w:pos="1980"/>
        </w:tabs>
        <w:ind w:left="1980" w:hanging="360"/>
      </w:pPr>
      <w:rPr>
        <w:rFonts w:ascii="Courier New" w:hAnsi="Courier New" w:cs="Courier New" w:hint="default"/>
      </w:rPr>
    </w:lvl>
    <w:lvl w:ilvl="2" w:tplc="CF044542">
      <w:numFmt w:val="bullet"/>
      <w:lvlText w:val="•"/>
      <w:lvlJc w:val="left"/>
      <w:pPr>
        <w:ind w:left="2700" w:hanging="360"/>
      </w:pPr>
      <w:rPr>
        <w:rFonts w:ascii="Calibri" w:eastAsia="Times New Roman" w:hAnsi="Calibri" w:cs="Times New Roman" w:hint="default"/>
      </w:rPr>
    </w:lvl>
    <w:lvl w:ilvl="3" w:tplc="40090001" w:tentative="1">
      <w:start w:val="1"/>
      <w:numFmt w:val="bullet"/>
      <w:lvlText w:val=""/>
      <w:lvlJc w:val="left"/>
      <w:pPr>
        <w:tabs>
          <w:tab w:val="num" w:pos="3420"/>
        </w:tabs>
        <w:ind w:left="3420" w:hanging="360"/>
      </w:pPr>
      <w:rPr>
        <w:rFonts w:ascii="Symbol" w:hAnsi="Symbol" w:hint="default"/>
      </w:rPr>
    </w:lvl>
    <w:lvl w:ilvl="4" w:tplc="40090003" w:tentative="1">
      <w:start w:val="1"/>
      <w:numFmt w:val="bullet"/>
      <w:lvlText w:val="o"/>
      <w:lvlJc w:val="left"/>
      <w:pPr>
        <w:tabs>
          <w:tab w:val="num" w:pos="4140"/>
        </w:tabs>
        <w:ind w:left="4140" w:hanging="360"/>
      </w:pPr>
      <w:rPr>
        <w:rFonts w:ascii="Courier New" w:hAnsi="Courier New" w:cs="Courier New" w:hint="default"/>
      </w:rPr>
    </w:lvl>
    <w:lvl w:ilvl="5" w:tplc="40090005" w:tentative="1">
      <w:start w:val="1"/>
      <w:numFmt w:val="bullet"/>
      <w:lvlText w:val=""/>
      <w:lvlJc w:val="left"/>
      <w:pPr>
        <w:tabs>
          <w:tab w:val="num" w:pos="4860"/>
        </w:tabs>
        <w:ind w:left="4860" w:hanging="360"/>
      </w:pPr>
      <w:rPr>
        <w:rFonts w:ascii="Wingdings" w:hAnsi="Wingdings" w:hint="default"/>
      </w:rPr>
    </w:lvl>
    <w:lvl w:ilvl="6" w:tplc="40090001" w:tentative="1">
      <w:start w:val="1"/>
      <w:numFmt w:val="bullet"/>
      <w:lvlText w:val=""/>
      <w:lvlJc w:val="left"/>
      <w:pPr>
        <w:tabs>
          <w:tab w:val="num" w:pos="5580"/>
        </w:tabs>
        <w:ind w:left="5580" w:hanging="360"/>
      </w:pPr>
      <w:rPr>
        <w:rFonts w:ascii="Symbol" w:hAnsi="Symbol" w:hint="default"/>
      </w:rPr>
    </w:lvl>
    <w:lvl w:ilvl="7" w:tplc="40090003" w:tentative="1">
      <w:start w:val="1"/>
      <w:numFmt w:val="bullet"/>
      <w:lvlText w:val="o"/>
      <w:lvlJc w:val="left"/>
      <w:pPr>
        <w:tabs>
          <w:tab w:val="num" w:pos="6300"/>
        </w:tabs>
        <w:ind w:left="6300" w:hanging="360"/>
      </w:pPr>
      <w:rPr>
        <w:rFonts w:ascii="Courier New" w:hAnsi="Courier New" w:cs="Courier New" w:hint="default"/>
      </w:rPr>
    </w:lvl>
    <w:lvl w:ilvl="8" w:tplc="40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C4E1FB5"/>
    <w:multiLevelType w:val="hybridMultilevel"/>
    <w:tmpl w:val="C2643202"/>
    <w:lvl w:ilvl="0" w:tplc="FFFFFFFF">
      <w:start w:val="1"/>
      <w:numFmt w:val="lowerLetter"/>
      <w:lvlText w:val="%1)"/>
      <w:lvlJc w:val="left"/>
      <w:pPr>
        <w:tabs>
          <w:tab w:val="num" w:pos="1800"/>
        </w:tabs>
        <w:ind w:left="1800" w:hanging="360"/>
      </w:p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4" w15:restartNumberingAfterBreak="0">
    <w:nsid w:val="4DD818F0"/>
    <w:multiLevelType w:val="hybridMultilevel"/>
    <w:tmpl w:val="C2643202"/>
    <w:lvl w:ilvl="0" w:tplc="40090017">
      <w:start w:val="1"/>
      <w:numFmt w:val="lowerLetter"/>
      <w:lvlText w:val="%1)"/>
      <w:lvlJc w:val="left"/>
      <w:pPr>
        <w:tabs>
          <w:tab w:val="num" w:pos="1440"/>
        </w:tabs>
        <w:ind w:left="1440" w:hanging="360"/>
      </w:pPr>
    </w:lvl>
    <w:lvl w:ilvl="1" w:tplc="40090019" w:tentative="1">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25" w15:restartNumberingAfterBreak="0">
    <w:nsid w:val="54477768"/>
    <w:multiLevelType w:val="multilevel"/>
    <w:tmpl w:val="77B83BA2"/>
    <w:lvl w:ilvl="0">
      <w:start w:val="1"/>
      <w:numFmt w:val="bullet"/>
      <w:lvlText w:val=""/>
      <w:lvlJc w:val="left"/>
      <w:pPr>
        <w:ind w:left="1496" w:hanging="360"/>
      </w:pPr>
      <w:rPr>
        <w:rFonts w:ascii="Symbol" w:hAnsi="Symbol" w:hint="default"/>
      </w:rPr>
    </w:lvl>
    <w:lvl w:ilvl="1">
      <w:start w:val="1"/>
      <w:numFmt w:val="bullet"/>
      <w:lvlText w:val=""/>
      <w:lvlJc w:val="left"/>
      <w:pPr>
        <w:ind w:left="1856" w:hanging="360"/>
      </w:pPr>
      <w:rPr>
        <w:rFonts w:ascii="Wingdings" w:hAnsi="Wingdings"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576" w:hanging="360"/>
      </w:pPr>
      <w:rPr>
        <w:rFonts w:ascii="Symbol" w:hAnsi="Symbol" w:hint="default"/>
      </w:rPr>
    </w:lvl>
    <w:lvl w:ilvl="4">
      <w:start w:val="1"/>
      <w:numFmt w:val="bullet"/>
      <w:lvlText w:val=""/>
      <w:lvlJc w:val="left"/>
      <w:pPr>
        <w:ind w:left="2936" w:hanging="360"/>
      </w:pPr>
      <w:rPr>
        <w:rFonts w:ascii="Symbol" w:hAnsi="Symbol" w:hint="default"/>
      </w:rPr>
    </w:lvl>
    <w:lvl w:ilvl="5">
      <w:start w:val="1"/>
      <w:numFmt w:val="bullet"/>
      <w:lvlText w:val=""/>
      <w:lvlJc w:val="left"/>
      <w:pPr>
        <w:ind w:left="3296" w:hanging="360"/>
      </w:pPr>
      <w:rPr>
        <w:rFonts w:ascii="Wingdings" w:hAnsi="Wingdings" w:hint="default"/>
      </w:rPr>
    </w:lvl>
    <w:lvl w:ilvl="6">
      <w:start w:val="1"/>
      <w:numFmt w:val="bullet"/>
      <w:lvlText w:val=""/>
      <w:lvlJc w:val="left"/>
      <w:pPr>
        <w:ind w:left="3656" w:hanging="360"/>
      </w:pPr>
      <w:rPr>
        <w:rFonts w:ascii="Wingdings" w:hAnsi="Wingdings" w:hint="default"/>
      </w:rPr>
    </w:lvl>
    <w:lvl w:ilvl="7">
      <w:start w:val="1"/>
      <w:numFmt w:val="bullet"/>
      <w:lvlText w:val=""/>
      <w:lvlJc w:val="left"/>
      <w:pPr>
        <w:ind w:left="4016" w:hanging="360"/>
      </w:pPr>
      <w:rPr>
        <w:rFonts w:ascii="Symbol" w:hAnsi="Symbol" w:hint="default"/>
      </w:rPr>
    </w:lvl>
    <w:lvl w:ilvl="8">
      <w:start w:val="1"/>
      <w:numFmt w:val="bullet"/>
      <w:lvlText w:val=""/>
      <w:lvlJc w:val="left"/>
      <w:pPr>
        <w:ind w:left="4376" w:hanging="360"/>
      </w:pPr>
      <w:rPr>
        <w:rFonts w:ascii="Symbol" w:hAnsi="Symbol" w:hint="default"/>
      </w:rPr>
    </w:lvl>
  </w:abstractNum>
  <w:abstractNum w:abstractNumId="26" w15:restartNumberingAfterBreak="0">
    <w:nsid w:val="557A0235"/>
    <w:multiLevelType w:val="hybridMultilevel"/>
    <w:tmpl w:val="9EE8BC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8BC72D9"/>
    <w:multiLevelType w:val="multilevel"/>
    <w:tmpl w:val="0409001F"/>
    <w:lvl w:ilvl="0">
      <w:start w:val="1"/>
      <w:numFmt w:val="decimal"/>
      <w:lvlText w:val="%1."/>
      <w:lvlJc w:val="left"/>
      <w:pPr>
        <w:ind w:left="786" w:hanging="360"/>
      </w:pPr>
      <w:rPr>
        <w:rFonts w:hint="default"/>
      </w:rPr>
    </w:lvl>
    <w:lvl w:ilvl="1">
      <w:start w:val="1"/>
      <w:numFmt w:val="decimal"/>
      <w:lvlText w:val="%1.%2."/>
      <w:lvlJc w:val="left"/>
      <w:pPr>
        <w:ind w:left="1218"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8" w15:restartNumberingAfterBreak="0">
    <w:nsid w:val="5C1A171B"/>
    <w:multiLevelType w:val="hybridMultilevel"/>
    <w:tmpl w:val="9822CD10"/>
    <w:lvl w:ilvl="0" w:tplc="40090017">
      <w:start w:val="1"/>
      <w:numFmt w:val="lowerLetter"/>
      <w:lvlText w:val="%1)"/>
      <w:lvlJc w:val="left"/>
      <w:pPr>
        <w:ind w:left="-1068" w:hanging="720"/>
      </w:pPr>
      <w:rPr>
        <w:rFonts w:hint="default"/>
      </w:rPr>
    </w:lvl>
    <w:lvl w:ilvl="1" w:tplc="40090019">
      <w:start w:val="1"/>
      <w:numFmt w:val="lowerLetter"/>
      <w:lvlText w:val="%2."/>
      <w:lvlJc w:val="left"/>
      <w:pPr>
        <w:ind w:left="-708" w:hanging="360"/>
      </w:pPr>
    </w:lvl>
    <w:lvl w:ilvl="2" w:tplc="4009001B">
      <w:start w:val="1"/>
      <w:numFmt w:val="lowerRoman"/>
      <w:lvlText w:val="%3."/>
      <w:lvlJc w:val="right"/>
      <w:pPr>
        <w:ind w:left="12" w:hanging="180"/>
      </w:pPr>
    </w:lvl>
    <w:lvl w:ilvl="3" w:tplc="4009000F">
      <w:start w:val="1"/>
      <w:numFmt w:val="decimal"/>
      <w:lvlText w:val="%4."/>
      <w:lvlJc w:val="left"/>
      <w:pPr>
        <w:ind w:left="732" w:hanging="360"/>
      </w:pPr>
    </w:lvl>
    <w:lvl w:ilvl="4" w:tplc="40090019">
      <w:start w:val="1"/>
      <w:numFmt w:val="lowerLetter"/>
      <w:lvlText w:val="%5."/>
      <w:lvlJc w:val="left"/>
      <w:pPr>
        <w:ind w:left="1452" w:hanging="360"/>
      </w:pPr>
    </w:lvl>
    <w:lvl w:ilvl="5" w:tplc="4009001B">
      <w:start w:val="1"/>
      <w:numFmt w:val="lowerRoman"/>
      <w:lvlText w:val="%6."/>
      <w:lvlJc w:val="right"/>
      <w:pPr>
        <w:ind w:left="2172" w:hanging="180"/>
      </w:pPr>
    </w:lvl>
    <w:lvl w:ilvl="6" w:tplc="4009000F">
      <w:start w:val="1"/>
      <w:numFmt w:val="decimal"/>
      <w:lvlText w:val="%7."/>
      <w:lvlJc w:val="left"/>
      <w:pPr>
        <w:ind w:left="2892" w:hanging="360"/>
      </w:pPr>
    </w:lvl>
    <w:lvl w:ilvl="7" w:tplc="40090019" w:tentative="1">
      <w:start w:val="1"/>
      <w:numFmt w:val="lowerLetter"/>
      <w:lvlText w:val="%8."/>
      <w:lvlJc w:val="left"/>
      <w:pPr>
        <w:ind w:left="3612" w:hanging="360"/>
      </w:pPr>
    </w:lvl>
    <w:lvl w:ilvl="8" w:tplc="4009001B" w:tentative="1">
      <w:start w:val="1"/>
      <w:numFmt w:val="lowerRoman"/>
      <w:lvlText w:val="%9."/>
      <w:lvlJc w:val="right"/>
      <w:pPr>
        <w:ind w:left="4332" w:hanging="180"/>
      </w:pPr>
    </w:lvl>
  </w:abstractNum>
  <w:abstractNum w:abstractNumId="29" w15:restartNumberingAfterBreak="0">
    <w:nsid w:val="5F383D99"/>
    <w:multiLevelType w:val="hybridMultilevel"/>
    <w:tmpl w:val="0B0C25FE"/>
    <w:lvl w:ilvl="0" w:tplc="09AA1236">
      <w:start w:val="1"/>
      <w:numFmt w:val="lowerLetter"/>
      <w:lvlText w:val="%1)"/>
      <w:lvlJc w:val="left"/>
      <w:pPr>
        <w:tabs>
          <w:tab w:val="num" w:pos="1440"/>
        </w:tabs>
        <w:ind w:left="1440" w:hanging="360"/>
      </w:pPr>
      <w:rPr>
        <w:rFonts w:ascii="Calibri" w:eastAsia="Times New Roman" w:hAnsi="Calibri" w:cs="Calibri"/>
        <w:b w:val="0"/>
      </w:rPr>
    </w:lvl>
    <w:lvl w:ilvl="1" w:tplc="40090019" w:tentative="1">
      <w:start w:val="1"/>
      <w:numFmt w:val="lowerLetter"/>
      <w:lvlText w:val="%2."/>
      <w:lvlJc w:val="left"/>
      <w:pPr>
        <w:tabs>
          <w:tab w:val="num" w:pos="2160"/>
        </w:tabs>
        <w:ind w:left="2160" w:hanging="360"/>
      </w:p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30" w15:restartNumberingAfterBreak="0">
    <w:nsid w:val="5FD412B2"/>
    <w:multiLevelType w:val="hybridMultilevel"/>
    <w:tmpl w:val="C2643202"/>
    <w:lvl w:ilvl="0" w:tplc="FFFFFFFF">
      <w:start w:val="1"/>
      <w:numFmt w:val="lowerLetter"/>
      <w:lvlText w:val="%1)"/>
      <w:lvlJc w:val="left"/>
      <w:pPr>
        <w:tabs>
          <w:tab w:val="num" w:pos="1800"/>
        </w:tabs>
        <w:ind w:left="1800" w:hanging="360"/>
      </w:p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31" w15:restartNumberingAfterBreak="0">
    <w:nsid w:val="60CD6B88"/>
    <w:multiLevelType w:val="hybridMultilevel"/>
    <w:tmpl w:val="E7D806FA"/>
    <w:lvl w:ilvl="0" w:tplc="4E6E581E">
      <w:start w:val="1"/>
      <w:numFmt w:val="decimal"/>
      <w:lvlText w:val="(%1)"/>
      <w:lvlJc w:val="left"/>
      <w:pPr>
        <w:ind w:left="2345" w:hanging="360"/>
      </w:pPr>
      <w:rPr>
        <w:rFonts w:hint="default"/>
      </w:rPr>
    </w:lvl>
    <w:lvl w:ilvl="1" w:tplc="40090019" w:tentative="1">
      <w:start w:val="1"/>
      <w:numFmt w:val="lowerLetter"/>
      <w:lvlText w:val="%2."/>
      <w:lvlJc w:val="left"/>
      <w:pPr>
        <w:ind w:left="3065" w:hanging="360"/>
      </w:pPr>
    </w:lvl>
    <w:lvl w:ilvl="2" w:tplc="4009001B" w:tentative="1">
      <w:start w:val="1"/>
      <w:numFmt w:val="lowerRoman"/>
      <w:lvlText w:val="%3."/>
      <w:lvlJc w:val="right"/>
      <w:pPr>
        <w:ind w:left="3785" w:hanging="180"/>
      </w:pPr>
    </w:lvl>
    <w:lvl w:ilvl="3" w:tplc="4009000F" w:tentative="1">
      <w:start w:val="1"/>
      <w:numFmt w:val="decimal"/>
      <w:lvlText w:val="%4."/>
      <w:lvlJc w:val="left"/>
      <w:pPr>
        <w:ind w:left="4505" w:hanging="360"/>
      </w:pPr>
    </w:lvl>
    <w:lvl w:ilvl="4" w:tplc="40090019" w:tentative="1">
      <w:start w:val="1"/>
      <w:numFmt w:val="lowerLetter"/>
      <w:lvlText w:val="%5."/>
      <w:lvlJc w:val="left"/>
      <w:pPr>
        <w:ind w:left="5225" w:hanging="360"/>
      </w:pPr>
    </w:lvl>
    <w:lvl w:ilvl="5" w:tplc="4009001B" w:tentative="1">
      <w:start w:val="1"/>
      <w:numFmt w:val="lowerRoman"/>
      <w:lvlText w:val="%6."/>
      <w:lvlJc w:val="right"/>
      <w:pPr>
        <w:ind w:left="5945" w:hanging="180"/>
      </w:pPr>
    </w:lvl>
    <w:lvl w:ilvl="6" w:tplc="4009000F" w:tentative="1">
      <w:start w:val="1"/>
      <w:numFmt w:val="decimal"/>
      <w:lvlText w:val="%7."/>
      <w:lvlJc w:val="left"/>
      <w:pPr>
        <w:ind w:left="6665" w:hanging="360"/>
      </w:pPr>
    </w:lvl>
    <w:lvl w:ilvl="7" w:tplc="40090019" w:tentative="1">
      <w:start w:val="1"/>
      <w:numFmt w:val="lowerLetter"/>
      <w:lvlText w:val="%8."/>
      <w:lvlJc w:val="left"/>
      <w:pPr>
        <w:ind w:left="7385" w:hanging="360"/>
      </w:pPr>
    </w:lvl>
    <w:lvl w:ilvl="8" w:tplc="4009001B" w:tentative="1">
      <w:start w:val="1"/>
      <w:numFmt w:val="lowerRoman"/>
      <w:lvlText w:val="%9."/>
      <w:lvlJc w:val="right"/>
      <w:pPr>
        <w:ind w:left="8105" w:hanging="180"/>
      </w:pPr>
    </w:lvl>
  </w:abstractNum>
  <w:abstractNum w:abstractNumId="32" w15:restartNumberingAfterBreak="0">
    <w:nsid w:val="63D70913"/>
    <w:multiLevelType w:val="hybridMultilevel"/>
    <w:tmpl w:val="BD1A3090"/>
    <w:lvl w:ilvl="0" w:tplc="40090019">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E257C9"/>
    <w:multiLevelType w:val="hybridMultilevel"/>
    <w:tmpl w:val="C708F6FA"/>
    <w:lvl w:ilvl="0" w:tplc="B0A65922">
      <w:start w:val="1"/>
      <w:numFmt w:val="lowerRoman"/>
      <w:lvlText w:val="(%1)"/>
      <w:lvlJc w:val="left"/>
      <w:pPr>
        <w:ind w:left="1996" w:hanging="72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34" w15:restartNumberingAfterBreak="0">
    <w:nsid w:val="67F20424"/>
    <w:multiLevelType w:val="hybridMultilevel"/>
    <w:tmpl w:val="B750E5FE"/>
    <w:lvl w:ilvl="0" w:tplc="CC22B6AC">
      <w:start w:val="1"/>
      <w:numFmt w:val="decimal"/>
      <w:pStyle w:val="Heading4"/>
      <w:lvlText w:val="3.1.%1"/>
      <w:lvlJc w:val="left"/>
      <w:pPr>
        <w:ind w:left="425" w:hanging="360"/>
      </w:pPr>
      <w:rPr>
        <w:rFonts w:hint="default"/>
        <w:b w:val="0"/>
        <w:bCs w:val="0"/>
        <w:i w:val="0"/>
        <w:iCs w:val="0"/>
        <w:caps w:val="0"/>
        <w:smallCaps w:val="0"/>
        <w:strike w:val="0"/>
        <w:dstrike w:val="0"/>
        <w:noProof w:val="0"/>
        <w:vanish w:val="0"/>
        <w:color w:val="auto"/>
        <w:spacing w:val="0"/>
        <w:kern w:val="0"/>
        <w:position w:val="0"/>
        <w:u w:val="none"/>
        <w:vertAlign w:val="baseline"/>
        <w:em w:val="none"/>
      </w:rPr>
    </w:lvl>
    <w:lvl w:ilvl="1" w:tplc="04090019">
      <w:start w:val="1"/>
      <w:numFmt w:val="lowerLetter"/>
      <w:lvlText w:val="%2."/>
      <w:lvlJc w:val="left"/>
      <w:pPr>
        <w:ind w:left="654" w:hanging="360"/>
      </w:pPr>
    </w:lvl>
    <w:lvl w:ilvl="2" w:tplc="0409001B">
      <w:start w:val="1"/>
      <w:numFmt w:val="lowerRoman"/>
      <w:lvlText w:val="%3."/>
      <w:lvlJc w:val="right"/>
      <w:pPr>
        <w:ind w:left="1374" w:hanging="180"/>
      </w:pPr>
    </w:lvl>
    <w:lvl w:ilvl="3" w:tplc="0409000F">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35" w15:restartNumberingAfterBreak="0">
    <w:nsid w:val="6C1823A5"/>
    <w:multiLevelType w:val="multilevel"/>
    <w:tmpl w:val="562AEF0E"/>
    <w:lvl w:ilvl="0">
      <w:start w:val="1"/>
      <w:numFmt w:val="decimal"/>
      <w:lvlText w:val="%1"/>
      <w:lvlJc w:val="left"/>
      <w:pPr>
        <w:ind w:left="375" w:hanging="375"/>
      </w:pPr>
      <w:rPr>
        <w:rFonts w:asciiTheme="minorHAnsi" w:hAnsiTheme="minorHAnsi" w:cstheme="minorHAnsi" w:hint="default"/>
        <w:sz w:val="28"/>
      </w:rPr>
    </w:lvl>
    <w:lvl w:ilvl="1">
      <w:start w:val="1"/>
      <w:numFmt w:val="decimal"/>
      <w:lvlText w:val="%1.%2"/>
      <w:lvlJc w:val="left"/>
      <w:pPr>
        <w:ind w:left="825" w:hanging="375"/>
      </w:pPr>
      <w:rPr>
        <w:rFonts w:asciiTheme="minorHAnsi" w:hAnsiTheme="minorHAnsi" w:cstheme="minorHAnsi" w:hint="default"/>
        <w:sz w:val="28"/>
      </w:rPr>
    </w:lvl>
    <w:lvl w:ilvl="2">
      <w:start w:val="1"/>
      <w:numFmt w:val="decimal"/>
      <w:lvlText w:val="%1.%2.%3"/>
      <w:lvlJc w:val="left"/>
      <w:pPr>
        <w:ind w:left="2280" w:hanging="720"/>
      </w:pPr>
      <w:rPr>
        <w:rFonts w:asciiTheme="minorHAnsi" w:hAnsiTheme="minorHAnsi" w:cstheme="minorHAnsi" w:hint="default"/>
        <w:sz w:val="28"/>
      </w:rPr>
    </w:lvl>
    <w:lvl w:ilvl="3">
      <w:start w:val="1"/>
      <w:numFmt w:val="decimal"/>
      <w:lvlText w:val="%1.%2.%3.%4"/>
      <w:lvlJc w:val="left"/>
      <w:pPr>
        <w:ind w:left="3060" w:hanging="720"/>
      </w:pPr>
      <w:rPr>
        <w:rFonts w:asciiTheme="minorHAnsi" w:hAnsiTheme="minorHAnsi" w:cstheme="minorHAnsi" w:hint="default"/>
        <w:sz w:val="28"/>
      </w:rPr>
    </w:lvl>
    <w:lvl w:ilvl="4">
      <w:start w:val="1"/>
      <w:numFmt w:val="decimal"/>
      <w:lvlText w:val="%1.%2.%3.%4.%5"/>
      <w:lvlJc w:val="left"/>
      <w:pPr>
        <w:ind w:left="3840" w:hanging="720"/>
      </w:pPr>
      <w:rPr>
        <w:rFonts w:asciiTheme="minorHAnsi" w:hAnsiTheme="minorHAnsi" w:cstheme="minorHAnsi" w:hint="default"/>
        <w:sz w:val="28"/>
      </w:rPr>
    </w:lvl>
    <w:lvl w:ilvl="5">
      <w:start w:val="1"/>
      <w:numFmt w:val="decimal"/>
      <w:lvlText w:val="%1.%2.%3.%4.%5.%6"/>
      <w:lvlJc w:val="left"/>
      <w:pPr>
        <w:ind w:left="4980" w:hanging="1080"/>
      </w:pPr>
      <w:rPr>
        <w:rFonts w:asciiTheme="minorHAnsi" w:hAnsiTheme="minorHAnsi" w:cstheme="minorHAnsi" w:hint="default"/>
        <w:sz w:val="28"/>
      </w:rPr>
    </w:lvl>
    <w:lvl w:ilvl="6">
      <w:start w:val="1"/>
      <w:numFmt w:val="decimal"/>
      <w:lvlText w:val="%1.%2.%3.%4.%5.%6.%7"/>
      <w:lvlJc w:val="left"/>
      <w:pPr>
        <w:ind w:left="5760" w:hanging="1080"/>
      </w:pPr>
      <w:rPr>
        <w:rFonts w:asciiTheme="minorHAnsi" w:hAnsiTheme="minorHAnsi" w:cstheme="minorHAnsi" w:hint="default"/>
        <w:sz w:val="28"/>
      </w:rPr>
    </w:lvl>
    <w:lvl w:ilvl="7">
      <w:start w:val="1"/>
      <w:numFmt w:val="decimal"/>
      <w:lvlText w:val="%1.%2.%3.%4.%5.%6.%7.%8"/>
      <w:lvlJc w:val="left"/>
      <w:pPr>
        <w:ind w:left="6540" w:hanging="1080"/>
      </w:pPr>
      <w:rPr>
        <w:rFonts w:asciiTheme="minorHAnsi" w:hAnsiTheme="minorHAnsi" w:cstheme="minorHAnsi" w:hint="default"/>
        <w:sz w:val="28"/>
      </w:rPr>
    </w:lvl>
    <w:lvl w:ilvl="8">
      <w:start w:val="1"/>
      <w:numFmt w:val="decimal"/>
      <w:lvlText w:val="%1.%2.%3.%4.%5.%6.%7.%8.%9"/>
      <w:lvlJc w:val="left"/>
      <w:pPr>
        <w:ind w:left="7680" w:hanging="1440"/>
      </w:pPr>
      <w:rPr>
        <w:rFonts w:asciiTheme="minorHAnsi" w:hAnsiTheme="minorHAnsi" w:cstheme="minorHAnsi" w:hint="default"/>
        <w:sz w:val="28"/>
      </w:rPr>
    </w:lvl>
  </w:abstractNum>
  <w:abstractNum w:abstractNumId="36" w15:restartNumberingAfterBreak="0">
    <w:nsid w:val="6DD97FBD"/>
    <w:multiLevelType w:val="hybridMultilevel"/>
    <w:tmpl w:val="C8B43DE8"/>
    <w:lvl w:ilvl="0" w:tplc="FFFFFFFF">
      <w:start w:val="1"/>
      <w:numFmt w:val="lowerLetter"/>
      <w:lvlText w:val="%1)"/>
      <w:lvlJc w:val="left"/>
      <w:pPr>
        <w:ind w:left="2880" w:hanging="7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7" w15:restartNumberingAfterBreak="0">
    <w:nsid w:val="76270C4A"/>
    <w:multiLevelType w:val="hybridMultilevel"/>
    <w:tmpl w:val="6AFC9EB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7374380"/>
    <w:multiLevelType w:val="hybridMultilevel"/>
    <w:tmpl w:val="C8B43DE8"/>
    <w:lvl w:ilvl="0" w:tplc="40090017">
      <w:start w:val="1"/>
      <w:numFmt w:val="lowerLetter"/>
      <w:lvlText w:val="%1)"/>
      <w:lvlJc w:val="lef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39" w15:restartNumberingAfterBreak="0">
    <w:nsid w:val="7DBE37F6"/>
    <w:multiLevelType w:val="hybridMultilevel"/>
    <w:tmpl w:val="1F289F92"/>
    <w:lvl w:ilvl="0" w:tplc="5622DBE2">
      <w:start w:val="1"/>
      <w:numFmt w:val="decimal"/>
      <w:lvlText w:val="%1."/>
      <w:lvlJc w:val="left"/>
      <w:pPr>
        <w:tabs>
          <w:tab w:val="num" w:pos="720"/>
        </w:tabs>
        <w:ind w:left="720" w:hanging="720"/>
      </w:pPr>
      <w:rPr>
        <w:rFonts w:asciiTheme="minorHAnsi" w:hAnsiTheme="minorHAnsi" w:cstheme="minorHAnsi" w:hint="default"/>
        <w:b w:val="0"/>
        <w:i w:val="0"/>
      </w:rPr>
    </w:lvl>
    <w:lvl w:ilvl="1" w:tplc="40090017">
      <w:start w:val="1"/>
      <w:numFmt w:val="lowerLetter"/>
      <w:lvlText w:val="%2)"/>
      <w:lvlJc w:val="left"/>
      <w:pPr>
        <w:ind w:left="2520" w:hanging="360"/>
      </w:pPr>
    </w:lvl>
    <w:lvl w:ilvl="2" w:tplc="4009001B">
      <w:start w:val="1"/>
      <w:numFmt w:val="lowerRoman"/>
      <w:lvlText w:val="%3."/>
      <w:lvlJc w:val="right"/>
      <w:pPr>
        <w:tabs>
          <w:tab w:val="num" w:pos="2160"/>
        </w:tabs>
        <w:ind w:left="2160" w:hanging="180"/>
      </w:pPr>
    </w:lvl>
    <w:lvl w:ilvl="3" w:tplc="4009000F">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abstractNumId w:val="0"/>
  </w:num>
  <w:num w:numId="2">
    <w:abstractNumId w:val="34"/>
  </w:num>
  <w:num w:numId="3">
    <w:abstractNumId w:val="13"/>
  </w:num>
  <w:num w:numId="4">
    <w:abstractNumId w:val="21"/>
  </w:num>
  <w:num w:numId="5">
    <w:abstractNumId w:val="3"/>
  </w:num>
  <w:num w:numId="6">
    <w:abstractNumId w:val="5"/>
  </w:num>
  <w:num w:numId="7">
    <w:abstractNumId w:val="25"/>
  </w:num>
  <w:num w:numId="8">
    <w:abstractNumId w:val="31"/>
  </w:num>
  <w:num w:numId="9">
    <w:abstractNumId w:val="9"/>
  </w:num>
  <w:num w:numId="10">
    <w:abstractNumId w:val="19"/>
  </w:num>
  <w:num w:numId="11">
    <w:abstractNumId w:val="35"/>
  </w:num>
  <w:num w:numId="12">
    <w:abstractNumId w:val="16"/>
  </w:num>
  <w:num w:numId="13">
    <w:abstractNumId w:val="27"/>
  </w:num>
  <w:num w:numId="14">
    <w:abstractNumId w:val="4"/>
  </w:num>
  <w:num w:numId="15">
    <w:abstractNumId w:val="3"/>
  </w:num>
  <w:num w:numId="16">
    <w:abstractNumId w:val="3"/>
  </w:num>
  <w:num w:numId="17">
    <w:abstractNumId w:val="3"/>
  </w:num>
  <w:num w:numId="18">
    <w:abstractNumId w:val="3"/>
  </w:num>
  <w:num w:numId="19">
    <w:abstractNumId w:val="3"/>
  </w:num>
  <w:num w:numId="20">
    <w:abstractNumId w:val="22"/>
  </w:num>
  <w:num w:numId="21">
    <w:abstractNumId w:val="39"/>
  </w:num>
  <w:num w:numId="22">
    <w:abstractNumId w:val="29"/>
  </w:num>
  <w:num w:numId="23">
    <w:abstractNumId w:val="38"/>
  </w:num>
  <w:num w:numId="24">
    <w:abstractNumId w:val="14"/>
  </w:num>
  <w:num w:numId="25">
    <w:abstractNumId w:val="24"/>
  </w:num>
  <w:num w:numId="26">
    <w:abstractNumId w:val="10"/>
  </w:num>
  <w:num w:numId="27">
    <w:abstractNumId w:val="28"/>
  </w:num>
  <w:num w:numId="28">
    <w:abstractNumId w:val="20"/>
  </w:num>
  <w:num w:numId="29">
    <w:abstractNumId w:val="18"/>
  </w:num>
  <w:num w:numId="30">
    <w:abstractNumId w:val="32"/>
  </w:num>
  <w:num w:numId="31">
    <w:abstractNumId w:val="11"/>
  </w:num>
  <w:num w:numId="32">
    <w:abstractNumId w:val="26"/>
  </w:num>
  <w:num w:numId="33">
    <w:abstractNumId w:val="37"/>
  </w:num>
  <w:num w:numId="34">
    <w:abstractNumId w:val="15"/>
  </w:num>
  <w:num w:numId="35">
    <w:abstractNumId w:val="8"/>
  </w:num>
  <w:num w:numId="36">
    <w:abstractNumId w:val="7"/>
  </w:num>
  <w:num w:numId="37">
    <w:abstractNumId w:val="30"/>
  </w:num>
  <w:num w:numId="38">
    <w:abstractNumId w:val="1"/>
  </w:num>
  <w:num w:numId="39">
    <w:abstractNumId w:val="6"/>
  </w:num>
  <w:num w:numId="40">
    <w:abstractNumId w:val="23"/>
  </w:num>
  <w:num w:numId="41">
    <w:abstractNumId w:val="2"/>
  </w:num>
  <w:num w:numId="42">
    <w:abstractNumId w:val="12"/>
  </w:num>
  <w:num w:numId="43">
    <w:abstractNumId w:val="33"/>
  </w:num>
  <w:num w:numId="44">
    <w:abstractNumId w:val="17"/>
  </w:num>
  <w:num w:numId="45">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noPunctuationKerning/>
  <w:characterSpacingControl w:val="doNotCompress"/>
  <w:hdrShapeDefaults>
    <o:shapedefaults v:ext="edit" spidmax="2049" style="mso-position-horizontal-relative:right-margin-area;mso-position-vertical-relative:bottom-margin-area;mso-width-relative:margin;mso-height-relative:margin;v-text-anchor:bottom" fillcolor="none [3213]" stroke="f">
      <v:fill color="none [3213]"/>
      <v:stroke weight="3pt"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F71"/>
    <w:rsid w:val="000001B9"/>
    <w:rsid w:val="0000022B"/>
    <w:rsid w:val="000003C7"/>
    <w:rsid w:val="000003DE"/>
    <w:rsid w:val="000005FA"/>
    <w:rsid w:val="000008C7"/>
    <w:rsid w:val="00000EBE"/>
    <w:rsid w:val="00000F2F"/>
    <w:rsid w:val="00000F31"/>
    <w:rsid w:val="0000107D"/>
    <w:rsid w:val="000016E9"/>
    <w:rsid w:val="00001AE0"/>
    <w:rsid w:val="000021C6"/>
    <w:rsid w:val="000021FB"/>
    <w:rsid w:val="0000247B"/>
    <w:rsid w:val="000028D5"/>
    <w:rsid w:val="00002C47"/>
    <w:rsid w:val="00002D1D"/>
    <w:rsid w:val="00002D50"/>
    <w:rsid w:val="00003085"/>
    <w:rsid w:val="000038A6"/>
    <w:rsid w:val="000044B4"/>
    <w:rsid w:val="00004A7D"/>
    <w:rsid w:val="00004BB6"/>
    <w:rsid w:val="00004E42"/>
    <w:rsid w:val="00005499"/>
    <w:rsid w:val="00005610"/>
    <w:rsid w:val="000065C9"/>
    <w:rsid w:val="0000721D"/>
    <w:rsid w:val="000079FC"/>
    <w:rsid w:val="00007C29"/>
    <w:rsid w:val="000100E3"/>
    <w:rsid w:val="0001020E"/>
    <w:rsid w:val="00010447"/>
    <w:rsid w:val="000108E6"/>
    <w:rsid w:val="000109BC"/>
    <w:rsid w:val="00010DB3"/>
    <w:rsid w:val="00010E67"/>
    <w:rsid w:val="00010ED5"/>
    <w:rsid w:val="00010F70"/>
    <w:rsid w:val="000110CA"/>
    <w:rsid w:val="000113F9"/>
    <w:rsid w:val="0001161D"/>
    <w:rsid w:val="00011C8A"/>
    <w:rsid w:val="00011FE9"/>
    <w:rsid w:val="00012004"/>
    <w:rsid w:val="000122C8"/>
    <w:rsid w:val="00012642"/>
    <w:rsid w:val="00012794"/>
    <w:rsid w:val="00012EB5"/>
    <w:rsid w:val="00013488"/>
    <w:rsid w:val="000134DC"/>
    <w:rsid w:val="0001354D"/>
    <w:rsid w:val="0001398B"/>
    <w:rsid w:val="00013A18"/>
    <w:rsid w:val="00013AEE"/>
    <w:rsid w:val="00013B31"/>
    <w:rsid w:val="00013B61"/>
    <w:rsid w:val="00013D93"/>
    <w:rsid w:val="00013EAB"/>
    <w:rsid w:val="000145B5"/>
    <w:rsid w:val="000145DE"/>
    <w:rsid w:val="000145E2"/>
    <w:rsid w:val="0001468E"/>
    <w:rsid w:val="000146CB"/>
    <w:rsid w:val="00014B83"/>
    <w:rsid w:val="00014F2F"/>
    <w:rsid w:val="0001517D"/>
    <w:rsid w:val="000156EE"/>
    <w:rsid w:val="00015742"/>
    <w:rsid w:val="00015983"/>
    <w:rsid w:val="00015D51"/>
    <w:rsid w:val="000162B6"/>
    <w:rsid w:val="00016398"/>
    <w:rsid w:val="00016641"/>
    <w:rsid w:val="00016699"/>
    <w:rsid w:val="00016E95"/>
    <w:rsid w:val="00016EB9"/>
    <w:rsid w:val="00017175"/>
    <w:rsid w:val="000171E4"/>
    <w:rsid w:val="00017237"/>
    <w:rsid w:val="000175AE"/>
    <w:rsid w:val="00017A54"/>
    <w:rsid w:val="000200CF"/>
    <w:rsid w:val="0002012F"/>
    <w:rsid w:val="000203C2"/>
    <w:rsid w:val="0002052F"/>
    <w:rsid w:val="0002070F"/>
    <w:rsid w:val="00020738"/>
    <w:rsid w:val="0002088E"/>
    <w:rsid w:val="00020963"/>
    <w:rsid w:val="00020DCE"/>
    <w:rsid w:val="00021025"/>
    <w:rsid w:val="00021073"/>
    <w:rsid w:val="000219CF"/>
    <w:rsid w:val="00021A4A"/>
    <w:rsid w:val="00021C10"/>
    <w:rsid w:val="00021C3D"/>
    <w:rsid w:val="00021CC5"/>
    <w:rsid w:val="00021E23"/>
    <w:rsid w:val="00021F28"/>
    <w:rsid w:val="00022207"/>
    <w:rsid w:val="0002229F"/>
    <w:rsid w:val="0002244E"/>
    <w:rsid w:val="000225BC"/>
    <w:rsid w:val="00022736"/>
    <w:rsid w:val="000228C7"/>
    <w:rsid w:val="00022925"/>
    <w:rsid w:val="00022FD8"/>
    <w:rsid w:val="0002327C"/>
    <w:rsid w:val="000239B8"/>
    <w:rsid w:val="00023CB2"/>
    <w:rsid w:val="00023D87"/>
    <w:rsid w:val="00023F58"/>
    <w:rsid w:val="0002400E"/>
    <w:rsid w:val="00024E43"/>
    <w:rsid w:val="00024EC8"/>
    <w:rsid w:val="00024EE7"/>
    <w:rsid w:val="00025084"/>
    <w:rsid w:val="000251C6"/>
    <w:rsid w:val="00025291"/>
    <w:rsid w:val="0002555D"/>
    <w:rsid w:val="000257AC"/>
    <w:rsid w:val="0002586F"/>
    <w:rsid w:val="00025A37"/>
    <w:rsid w:val="00025BC9"/>
    <w:rsid w:val="00025FAC"/>
    <w:rsid w:val="00026023"/>
    <w:rsid w:val="000268AA"/>
    <w:rsid w:val="00026C3A"/>
    <w:rsid w:val="00026F4E"/>
    <w:rsid w:val="00027518"/>
    <w:rsid w:val="000278AF"/>
    <w:rsid w:val="00027A20"/>
    <w:rsid w:val="00027CD6"/>
    <w:rsid w:val="00027E46"/>
    <w:rsid w:val="000304CD"/>
    <w:rsid w:val="000305FD"/>
    <w:rsid w:val="00030A49"/>
    <w:rsid w:val="00030ADD"/>
    <w:rsid w:val="00030FBF"/>
    <w:rsid w:val="00031140"/>
    <w:rsid w:val="00032059"/>
    <w:rsid w:val="0003211C"/>
    <w:rsid w:val="000326D7"/>
    <w:rsid w:val="000329F5"/>
    <w:rsid w:val="00032DC5"/>
    <w:rsid w:val="00032F71"/>
    <w:rsid w:val="000332D1"/>
    <w:rsid w:val="00033B96"/>
    <w:rsid w:val="00033C7E"/>
    <w:rsid w:val="00033D24"/>
    <w:rsid w:val="00033EBB"/>
    <w:rsid w:val="000340E9"/>
    <w:rsid w:val="0003427B"/>
    <w:rsid w:val="000343C3"/>
    <w:rsid w:val="000351EF"/>
    <w:rsid w:val="0003543F"/>
    <w:rsid w:val="000355EA"/>
    <w:rsid w:val="000359BA"/>
    <w:rsid w:val="00035B19"/>
    <w:rsid w:val="000364AA"/>
    <w:rsid w:val="00036E92"/>
    <w:rsid w:val="000374CA"/>
    <w:rsid w:val="000374E3"/>
    <w:rsid w:val="0003776E"/>
    <w:rsid w:val="000379DC"/>
    <w:rsid w:val="00037E42"/>
    <w:rsid w:val="00040043"/>
    <w:rsid w:val="00040378"/>
    <w:rsid w:val="0004049B"/>
    <w:rsid w:val="00040807"/>
    <w:rsid w:val="000415CD"/>
    <w:rsid w:val="00041769"/>
    <w:rsid w:val="0004186A"/>
    <w:rsid w:val="00041FD0"/>
    <w:rsid w:val="0004233A"/>
    <w:rsid w:val="0004256D"/>
    <w:rsid w:val="000427D0"/>
    <w:rsid w:val="00042D59"/>
    <w:rsid w:val="00042EFB"/>
    <w:rsid w:val="000442D8"/>
    <w:rsid w:val="00044732"/>
    <w:rsid w:val="000449F0"/>
    <w:rsid w:val="00044AD8"/>
    <w:rsid w:val="00045451"/>
    <w:rsid w:val="00045596"/>
    <w:rsid w:val="00045751"/>
    <w:rsid w:val="00045802"/>
    <w:rsid w:val="00045A28"/>
    <w:rsid w:val="00045FB3"/>
    <w:rsid w:val="000461E9"/>
    <w:rsid w:val="00046892"/>
    <w:rsid w:val="00046DF8"/>
    <w:rsid w:val="00046E5D"/>
    <w:rsid w:val="00046E7D"/>
    <w:rsid w:val="00046F6C"/>
    <w:rsid w:val="00047307"/>
    <w:rsid w:val="00047441"/>
    <w:rsid w:val="00047B1E"/>
    <w:rsid w:val="00047F79"/>
    <w:rsid w:val="00050A7F"/>
    <w:rsid w:val="000519EB"/>
    <w:rsid w:val="00051FED"/>
    <w:rsid w:val="00052C31"/>
    <w:rsid w:val="00052C44"/>
    <w:rsid w:val="000530D7"/>
    <w:rsid w:val="000533E0"/>
    <w:rsid w:val="00053412"/>
    <w:rsid w:val="00053423"/>
    <w:rsid w:val="000536C9"/>
    <w:rsid w:val="00054218"/>
    <w:rsid w:val="000544F2"/>
    <w:rsid w:val="00054C76"/>
    <w:rsid w:val="00055016"/>
    <w:rsid w:val="000555D7"/>
    <w:rsid w:val="00055642"/>
    <w:rsid w:val="00055A37"/>
    <w:rsid w:val="00055C68"/>
    <w:rsid w:val="000561B0"/>
    <w:rsid w:val="000564CA"/>
    <w:rsid w:val="00056570"/>
    <w:rsid w:val="000565B5"/>
    <w:rsid w:val="00056AB4"/>
    <w:rsid w:val="000571EC"/>
    <w:rsid w:val="00057232"/>
    <w:rsid w:val="0005753E"/>
    <w:rsid w:val="00057716"/>
    <w:rsid w:val="00057778"/>
    <w:rsid w:val="0006006F"/>
    <w:rsid w:val="0006059E"/>
    <w:rsid w:val="000607ED"/>
    <w:rsid w:val="00060FC7"/>
    <w:rsid w:val="000611FC"/>
    <w:rsid w:val="0006133A"/>
    <w:rsid w:val="00061615"/>
    <w:rsid w:val="00061C8E"/>
    <w:rsid w:val="0006215D"/>
    <w:rsid w:val="00062509"/>
    <w:rsid w:val="00062803"/>
    <w:rsid w:val="00062817"/>
    <w:rsid w:val="00062961"/>
    <w:rsid w:val="00062A18"/>
    <w:rsid w:val="00062BC2"/>
    <w:rsid w:val="00062E19"/>
    <w:rsid w:val="00063620"/>
    <w:rsid w:val="00063832"/>
    <w:rsid w:val="00063A1E"/>
    <w:rsid w:val="00063BE4"/>
    <w:rsid w:val="00063BE5"/>
    <w:rsid w:val="00063F75"/>
    <w:rsid w:val="0006425F"/>
    <w:rsid w:val="0006449D"/>
    <w:rsid w:val="00064540"/>
    <w:rsid w:val="000645C8"/>
    <w:rsid w:val="000645D4"/>
    <w:rsid w:val="00064C60"/>
    <w:rsid w:val="00064C9B"/>
    <w:rsid w:val="00064E66"/>
    <w:rsid w:val="0006590C"/>
    <w:rsid w:val="0006594A"/>
    <w:rsid w:val="0006602E"/>
    <w:rsid w:val="00066632"/>
    <w:rsid w:val="00066AD3"/>
    <w:rsid w:val="00066C19"/>
    <w:rsid w:val="00066C6A"/>
    <w:rsid w:val="00067100"/>
    <w:rsid w:val="000672E5"/>
    <w:rsid w:val="00067558"/>
    <w:rsid w:val="000675F8"/>
    <w:rsid w:val="00067D42"/>
    <w:rsid w:val="00067D97"/>
    <w:rsid w:val="00067E64"/>
    <w:rsid w:val="0007039E"/>
    <w:rsid w:val="00070507"/>
    <w:rsid w:val="0007071B"/>
    <w:rsid w:val="000708F2"/>
    <w:rsid w:val="000708F6"/>
    <w:rsid w:val="00070CA6"/>
    <w:rsid w:val="00070F68"/>
    <w:rsid w:val="00071054"/>
    <w:rsid w:val="00071150"/>
    <w:rsid w:val="0007145D"/>
    <w:rsid w:val="000716B2"/>
    <w:rsid w:val="00072674"/>
    <w:rsid w:val="00072B65"/>
    <w:rsid w:val="0007388F"/>
    <w:rsid w:val="000739A8"/>
    <w:rsid w:val="0007404A"/>
    <w:rsid w:val="00074265"/>
    <w:rsid w:val="00074BD5"/>
    <w:rsid w:val="00074F98"/>
    <w:rsid w:val="000756CE"/>
    <w:rsid w:val="0007577C"/>
    <w:rsid w:val="00075D2E"/>
    <w:rsid w:val="00075DBF"/>
    <w:rsid w:val="0007641C"/>
    <w:rsid w:val="00076444"/>
    <w:rsid w:val="00076BC6"/>
    <w:rsid w:val="00077243"/>
    <w:rsid w:val="0007728D"/>
    <w:rsid w:val="000774AE"/>
    <w:rsid w:val="00077583"/>
    <w:rsid w:val="00077AA4"/>
    <w:rsid w:val="00077ACA"/>
    <w:rsid w:val="00080F82"/>
    <w:rsid w:val="0008102A"/>
    <w:rsid w:val="00081306"/>
    <w:rsid w:val="0008133E"/>
    <w:rsid w:val="00081701"/>
    <w:rsid w:val="00081853"/>
    <w:rsid w:val="00081D2C"/>
    <w:rsid w:val="0008211D"/>
    <w:rsid w:val="00082591"/>
    <w:rsid w:val="00082B20"/>
    <w:rsid w:val="00082CF1"/>
    <w:rsid w:val="00082D5A"/>
    <w:rsid w:val="00083108"/>
    <w:rsid w:val="000834F3"/>
    <w:rsid w:val="00083596"/>
    <w:rsid w:val="000835B4"/>
    <w:rsid w:val="000835EA"/>
    <w:rsid w:val="000836FD"/>
    <w:rsid w:val="00083B94"/>
    <w:rsid w:val="00083CE5"/>
    <w:rsid w:val="00083D71"/>
    <w:rsid w:val="00083E6B"/>
    <w:rsid w:val="00084137"/>
    <w:rsid w:val="00084467"/>
    <w:rsid w:val="00084907"/>
    <w:rsid w:val="00084A36"/>
    <w:rsid w:val="00084E96"/>
    <w:rsid w:val="0008514D"/>
    <w:rsid w:val="000852C9"/>
    <w:rsid w:val="000854F3"/>
    <w:rsid w:val="000856AD"/>
    <w:rsid w:val="00085C1C"/>
    <w:rsid w:val="00086469"/>
    <w:rsid w:val="000865D5"/>
    <w:rsid w:val="00086A83"/>
    <w:rsid w:val="00086BC5"/>
    <w:rsid w:val="00086EF1"/>
    <w:rsid w:val="000871A3"/>
    <w:rsid w:val="00087A36"/>
    <w:rsid w:val="00087F8D"/>
    <w:rsid w:val="00090654"/>
    <w:rsid w:val="00091721"/>
    <w:rsid w:val="000919A9"/>
    <w:rsid w:val="00091EEC"/>
    <w:rsid w:val="00091F05"/>
    <w:rsid w:val="00091F2A"/>
    <w:rsid w:val="00092066"/>
    <w:rsid w:val="000926AB"/>
    <w:rsid w:val="0009346A"/>
    <w:rsid w:val="00093AA0"/>
    <w:rsid w:val="00093C9F"/>
    <w:rsid w:val="00093DDF"/>
    <w:rsid w:val="00093EBB"/>
    <w:rsid w:val="00094103"/>
    <w:rsid w:val="0009422E"/>
    <w:rsid w:val="00094251"/>
    <w:rsid w:val="0009482D"/>
    <w:rsid w:val="0009513D"/>
    <w:rsid w:val="000955AE"/>
    <w:rsid w:val="00095690"/>
    <w:rsid w:val="000957E9"/>
    <w:rsid w:val="00096091"/>
    <w:rsid w:val="00096240"/>
    <w:rsid w:val="00096561"/>
    <w:rsid w:val="000966C7"/>
    <w:rsid w:val="000967DA"/>
    <w:rsid w:val="000967E7"/>
    <w:rsid w:val="00096D87"/>
    <w:rsid w:val="00096F9B"/>
    <w:rsid w:val="00097487"/>
    <w:rsid w:val="00097F64"/>
    <w:rsid w:val="000A009D"/>
    <w:rsid w:val="000A043D"/>
    <w:rsid w:val="000A0589"/>
    <w:rsid w:val="000A0CCE"/>
    <w:rsid w:val="000A0CD1"/>
    <w:rsid w:val="000A0EF3"/>
    <w:rsid w:val="000A104F"/>
    <w:rsid w:val="000A11B7"/>
    <w:rsid w:val="000A121B"/>
    <w:rsid w:val="000A13C2"/>
    <w:rsid w:val="000A1468"/>
    <w:rsid w:val="000A169D"/>
    <w:rsid w:val="000A1D2A"/>
    <w:rsid w:val="000A1F6E"/>
    <w:rsid w:val="000A2024"/>
    <w:rsid w:val="000A2216"/>
    <w:rsid w:val="000A2376"/>
    <w:rsid w:val="000A27E3"/>
    <w:rsid w:val="000A2BAB"/>
    <w:rsid w:val="000A2CAF"/>
    <w:rsid w:val="000A3445"/>
    <w:rsid w:val="000A3740"/>
    <w:rsid w:val="000A3894"/>
    <w:rsid w:val="000A3ADB"/>
    <w:rsid w:val="000A3F06"/>
    <w:rsid w:val="000A41B0"/>
    <w:rsid w:val="000A445F"/>
    <w:rsid w:val="000A4582"/>
    <w:rsid w:val="000A470F"/>
    <w:rsid w:val="000A499B"/>
    <w:rsid w:val="000A4C51"/>
    <w:rsid w:val="000A506C"/>
    <w:rsid w:val="000A514D"/>
    <w:rsid w:val="000A5242"/>
    <w:rsid w:val="000A534A"/>
    <w:rsid w:val="000A53E6"/>
    <w:rsid w:val="000A579C"/>
    <w:rsid w:val="000A5A32"/>
    <w:rsid w:val="000A5B42"/>
    <w:rsid w:val="000A5EB1"/>
    <w:rsid w:val="000A5FF0"/>
    <w:rsid w:val="000A60D7"/>
    <w:rsid w:val="000A63B1"/>
    <w:rsid w:val="000A659A"/>
    <w:rsid w:val="000A68BE"/>
    <w:rsid w:val="000A697F"/>
    <w:rsid w:val="000A6A2E"/>
    <w:rsid w:val="000A6D07"/>
    <w:rsid w:val="000A7291"/>
    <w:rsid w:val="000A7F48"/>
    <w:rsid w:val="000B01DD"/>
    <w:rsid w:val="000B0426"/>
    <w:rsid w:val="000B06A6"/>
    <w:rsid w:val="000B0912"/>
    <w:rsid w:val="000B094B"/>
    <w:rsid w:val="000B09DE"/>
    <w:rsid w:val="000B0A68"/>
    <w:rsid w:val="000B0D0D"/>
    <w:rsid w:val="000B1537"/>
    <w:rsid w:val="000B15D6"/>
    <w:rsid w:val="000B1730"/>
    <w:rsid w:val="000B1ABF"/>
    <w:rsid w:val="000B1C82"/>
    <w:rsid w:val="000B1F28"/>
    <w:rsid w:val="000B2195"/>
    <w:rsid w:val="000B2767"/>
    <w:rsid w:val="000B2BA9"/>
    <w:rsid w:val="000B2CDF"/>
    <w:rsid w:val="000B30E8"/>
    <w:rsid w:val="000B3130"/>
    <w:rsid w:val="000B33CB"/>
    <w:rsid w:val="000B33F4"/>
    <w:rsid w:val="000B3BC8"/>
    <w:rsid w:val="000B3C6F"/>
    <w:rsid w:val="000B4441"/>
    <w:rsid w:val="000B4734"/>
    <w:rsid w:val="000B474E"/>
    <w:rsid w:val="000B4B37"/>
    <w:rsid w:val="000B51D4"/>
    <w:rsid w:val="000B5394"/>
    <w:rsid w:val="000B53C5"/>
    <w:rsid w:val="000B5427"/>
    <w:rsid w:val="000B5490"/>
    <w:rsid w:val="000B54CB"/>
    <w:rsid w:val="000B582D"/>
    <w:rsid w:val="000B64C8"/>
    <w:rsid w:val="000B654F"/>
    <w:rsid w:val="000B66BB"/>
    <w:rsid w:val="000B6F54"/>
    <w:rsid w:val="000B711D"/>
    <w:rsid w:val="000B74B7"/>
    <w:rsid w:val="000B7587"/>
    <w:rsid w:val="000C035E"/>
    <w:rsid w:val="000C0AF4"/>
    <w:rsid w:val="000C0D8B"/>
    <w:rsid w:val="000C0F0E"/>
    <w:rsid w:val="000C129D"/>
    <w:rsid w:val="000C13BC"/>
    <w:rsid w:val="000C1719"/>
    <w:rsid w:val="000C1F8C"/>
    <w:rsid w:val="000C24FD"/>
    <w:rsid w:val="000C27CD"/>
    <w:rsid w:val="000C282D"/>
    <w:rsid w:val="000C2BB7"/>
    <w:rsid w:val="000C2CF5"/>
    <w:rsid w:val="000C31F4"/>
    <w:rsid w:val="000C34FF"/>
    <w:rsid w:val="000C37E9"/>
    <w:rsid w:val="000C3A00"/>
    <w:rsid w:val="000C3CE7"/>
    <w:rsid w:val="000C42C2"/>
    <w:rsid w:val="000C4557"/>
    <w:rsid w:val="000C4565"/>
    <w:rsid w:val="000C45ED"/>
    <w:rsid w:val="000C49D6"/>
    <w:rsid w:val="000C536B"/>
    <w:rsid w:val="000C580B"/>
    <w:rsid w:val="000C58DF"/>
    <w:rsid w:val="000C5B57"/>
    <w:rsid w:val="000C5F2D"/>
    <w:rsid w:val="000C609B"/>
    <w:rsid w:val="000C61F4"/>
    <w:rsid w:val="000C65DA"/>
    <w:rsid w:val="000C6739"/>
    <w:rsid w:val="000C6B2C"/>
    <w:rsid w:val="000C6C75"/>
    <w:rsid w:val="000C720D"/>
    <w:rsid w:val="000C7262"/>
    <w:rsid w:val="000C7B63"/>
    <w:rsid w:val="000D0031"/>
    <w:rsid w:val="000D02BC"/>
    <w:rsid w:val="000D03EC"/>
    <w:rsid w:val="000D054B"/>
    <w:rsid w:val="000D0568"/>
    <w:rsid w:val="000D085B"/>
    <w:rsid w:val="000D0981"/>
    <w:rsid w:val="000D0A3F"/>
    <w:rsid w:val="000D0AB6"/>
    <w:rsid w:val="000D0CAB"/>
    <w:rsid w:val="000D0F5A"/>
    <w:rsid w:val="000D0FDA"/>
    <w:rsid w:val="000D0FDF"/>
    <w:rsid w:val="000D1435"/>
    <w:rsid w:val="000D1710"/>
    <w:rsid w:val="000D1855"/>
    <w:rsid w:val="000D1A53"/>
    <w:rsid w:val="000D1C29"/>
    <w:rsid w:val="000D1E70"/>
    <w:rsid w:val="000D2175"/>
    <w:rsid w:val="000D217C"/>
    <w:rsid w:val="000D25E4"/>
    <w:rsid w:val="000D289D"/>
    <w:rsid w:val="000D28A1"/>
    <w:rsid w:val="000D2ADD"/>
    <w:rsid w:val="000D30A6"/>
    <w:rsid w:val="000D315B"/>
    <w:rsid w:val="000D3373"/>
    <w:rsid w:val="000D3456"/>
    <w:rsid w:val="000D3542"/>
    <w:rsid w:val="000D404A"/>
    <w:rsid w:val="000D43DC"/>
    <w:rsid w:val="000D4741"/>
    <w:rsid w:val="000D4CDF"/>
    <w:rsid w:val="000D52B3"/>
    <w:rsid w:val="000D5AD6"/>
    <w:rsid w:val="000D5BDD"/>
    <w:rsid w:val="000D5EFF"/>
    <w:rsid w:val="000D615D"/>
    <w:rsid w:val="000D6236"/>
    <w:rsid w:val="000D6755"/>
    <w:rsid w:val="000D748D"/>
    <w:rsid w:val="000D7547"/>
    <w:rsid w:val="000D760D"/>
    <w:rsid w:val="000D7903"/>
    <w:rsid w:val="000D79BD"/>
    <w:rsid w:val="000D7A30"/>
    <w:rsid w:val="000D7AC1"/>
    <w:rsid w:val="000D7C49"/>
    <w:rsid w:val="000E0052"/>
    <w:rsid w:val="000E05D6"/>
    <w:rsid w:val="000E05E7"/>
    <w:rsid w:val="000E064A"/>
    <w:rsid w:val="000E08EA"/>
    <w:rsid w:val="000E0A93"/>
    <w:rsid w:val="000E0B00"/>
    <w:rsid w:val="000E0C20"/>
    <w:rsid w:val="000E0CFD"/>
    <w:rsid w:val="000E0E56"/>
    <w:rsid w:val="000E11C2"/>
    <w:rsid w:val="000E135F"/>
    <w:rsid w:val="000E1965"/>
    <w:rsid w:val="000E1DF4"/>
    <w:rsid w:val="000E2361"/>
    <w:rsid w:val="000E237D"/>
    <w:rsid w:val="000E2A69"/>
    <w:rsid w:val="000E2BAE"/>
    <w:rsid w:val="000E2E65"/>
    <w:rsid w:val="000E373E"/>
    <w:rsid w:val="000E3940"/>
    <w:rsid w:val="000E3AAF"/>
    <w:rsid w:val="000E3B8C"/>
    <w:rsid w:val="000E3C06"/>
    <w:rsid w:val="000E3C67"/>
    <w:rsid w:val="000E4128"/>
    <w:rsid w:val="000E44EC"/>
    <w:rsid w:val="000E4831"/>
    <w:rsid w:val="000E4E71"/>
    <w:rsid w:val="000E5620"/>
    <w:rsid w:val="000E58A6"/>
    <w:rsid w:val="000E5C7A"/>
    <w:rsid w:val="000E5D8A"/>
    <w:rsid w:val="000E6216"/>
    <w:rsid w:val="000E6819"/>
    <w:rsid w:val="000E69F1"/>
    <w:rsid w:val="000E6A13"/>
    <w:rsid w:val="000E701B"/>
    <w:rsid w:val="000E70C9"/>
    <w:rsid w:val="000E72A2"/>
    <w:rsid w:val="000E7A64"/>
    <w:rsid w:val="000E7C6F"/>
    <w:rsid w:val="000F0174"/>
    <w:rsid w:val="000F02DC"/>
    <w:rsid w:val="000F0838"/>
    <w:rsid w:val="000F09CF"/>
    <w:rsid w:val="000F11B2"/>
    <w:rsid w:val="000F1660"/>
    <w:rsid w:val="000F1CFD"/>
    <w:rsid w:val="000F270A"/>
    <w:rsid w:val="000F2750"/>
    <w:rsid w:val="000F2A88"/>
    <w:rsid w:val="000F31FF"/>
    <w:rsid w:val="000F3206"/>
    <w:rsid w:val="000F32FD"/>
    <w:rsid w:val="000F33CD"/>
    <w:rsid w:val="000F37E8"/>
    <w:rsid w:val="000F3C43"/>
    <w:rsid w:val="000F3D32"/>
    <w:rsid w:val="000F42A2"/>
    <w:rsid w:val="000F4433"/>
    <w:rsid w:val="000F473C"/>
    <w:rsid w:val="000F479D"/>
    <w:rsid w:val="000F537D"/>
    <w:rsid w:val="000F5927"/>
    <w:rsid w:val="000F5B2D"/>
    <w:rsid w:val="000F5F4A"/>
    <w:rsid w:val="000F5F86"/>
    <w:rsid w:val="000F6212"/>
    <w:rsid w:val="000F648D"/>
    <w:rsid w:val="000F65BB"/>
    <w:rsid w:val="000F693F"/>
    <w:rsid w:val="000F6A2E"/>
    <w:rsid w:val="000F6B6D"/>
    <w:rsid w:val="000F6DF9"/>
    <w:rsid w:val="000F7028"/>
    <w:rsid w:val="000F7568"/>
    <w:rsid w:val="000F75A0"/>
    <w:rsid w:val="000F7916"/>
    <w:rsid w:val="000F7E2C"/>
    <w:rsid w:val="000F7FCD"/>
    <w:rsid w:val="001000CB"/>
    <w:rsid w:val="00100466"/>
    <w:rsid w:val="00100954"/>
    <w:rsid w:val="001009C2"/>
    <w:rsid w:val="00100B1A"/>
    <w:rsid w:val="00100E65"/>
    <w:rsid w:val="00101300"/>
    <w:rsid w:val="0010134F"/>
    <w:rsid w:val="001014F4"/>
    <w:rsid w:val="00101796"/>
    <w:rsid w:val="00101815"/>
    <w:rsid w:val="00101AF6"/>
    <w:rsid w:val="00101BC9"/>
    <w:rsid w:val="00101E22"/>
    <w:rsid w:val="00101F25"/>
    <w:rsid w:val="00101FF3"/>
    <w:rsid w:val="0010202B"/>
    <w:rsid w:val="00102098"/>
    <w:rsid w:val="00102120"/>
    <w:rsid w:val="001021D6"/>
    <w:rsid w:val="00102A03"/>
    <w:rsid w:val="00102B01"/>
    <w:rsid w:val="00103205"/>
    <w:rsid w:val="0010347A"/>
    <w:rsid w:val="001036DF"/>
    <w:rsid w:val="001038AB"/>
    <w:rsid w:val="00104218"/>
    <w:rsid w:val="00104354"/>
    <w:rsid w:val="00104945"/>
    <w:rsid w:val="001049FD"/>
    <w:rsid w:val="00104DCC"/>
    <w:rsid w:val="00104E98"/>
    <w:rsid w:val="00105114"/>
    <w:rsid w:val="0010570C"/>
    <w:rsid w:val="00105920"/>
    <w:rsid w:val="00105B2A"/>
    <w:rsid w:val="00105CDD"/>
    <w:rsid w:val="00105EA9"/>
    <w:rsid w:val="00106567"/>
    <w:rsid w:val="0010672E"/>
    <w:rsid w:val="00106739"/>
    <w:rsid w:val="001069AC"/>
    <w:rsid w:val="00106B2E"/>
    <w:rsid w:val="00106D5A"/>
    <w:rsid w:val="00106F7E"/>
    <w:rsid w:val="001074D4"/>
    <w:rsid w:val="0010753A"/>
    <w:rsid w:val="001079CF"/>
    <w:rsid w:val="00107A79"/>
    <w:rsid w:val="00107B90"/>
    <w:rsid w:val="00107F5F"/>
    <w:rsid w:val="001100F6"/>
    <w:rsid w:val="00110121"/>
    <w:rsid w:val="00110207"/>
    <w:rsid w:val="00110785"/>
    <w:rsid w:val="00110BFF"/>
    <w:rsid w:val="00110E7A"/>
    <w:rsid w:val="0011154D"/>
    <w:rsid w:val="0011174E"/>
    <w:rsid w:val="001127B4"/>
    <w:rsid w:val="001131BC"/>
    <w:rsid w:val="00113BDD"/>
    <w:rsid w:val="00113C6E"/>
    <w:rsid w:val="00113C97"/>
    <w:rsid w:val="00113CE2"/>
    <w:rsid w:val="00113D38"/>
    <w:rsid w:val="0011412A"/>
    <w:rsid w:val="00114255"/>
    <w:rsid w:val="00114361"/>
    <w:rsid w:val="001146A1"/>
    <w:rsid w:val="00114DA5"/>
    <w:rsid w:val="00115001"/>
    <w:rsid w:val="001154C1"/>
    <w:rsid w:val="0011569E"/>
    <w:rsid w:val="001158CA"/>
    <w:rsid w:val="00115BDB"/>
    <w:rsid w:val="00115C06"/>
    <w:rsid w:val="00115EC6"/>
    <w:rsid w:val="001162B1"/>
    <w:rsid w:val="00116354"/>
    <w:rsid w:val="00116942"/>
    <w:rsid w:val="00116B6D"/>
    <w:rsid w:val="00116C42"/>
    <w:rsid w:val="00116CAB"/>
    <w:rsid w:val="00116D27"/>
    <w:rsid w:val="00116D6A"/>
    <w:rsid w:val="00117447"/>
    <w:rsid w:val="00117547"/>
    <w:rsid w:val="0011766C"/>
    <w:rsid w:val="001176A7"/>
    <w:rsid w:val="00117860"/>
    <w:rsid w:val="00117B0C"/>
    <w:rsid w:val="00117F73"/>
    <w:rsid w:val="001203A3"/>
    <w:rsid w:val="001203E5"/>
    <w:rsid w:val="00120733"/>
    <w:rsid w:val="00120840"/>
    <w:rsid w:val="001208E1"/>
    <w:rsid w:val="00120955"/>
    <w:rsid w:val="00120CE0"/>
    <w:rsid w:val="00120F44"/>
    <w:rsid w:val="00120F49"/>
    <w:rsid w:val="001213B2"/>
    <w:rsid w:val="001218DB"/>
    <w:rsid w:val="00121C36"/>
    <w:rsid w:val="00121F31"/>
    <w:rsid w:val="001223A3"/>
    <w:rsid w:val="001223E1"/>
    <w:rsid w:val="001223EC"/>
    <w:rsid w:val="001229B5"/>
    <w:rsid w:val="00122C3C"/>
    <w:rsid w:val="00122E66"/>
    <w:rsid w:val="001235DA"/>
    <w:rsid w:val="00123735"/>
    <w:rsid w:val="00123D6D"/>
    <w:rsid w:val="00123F87"/>
    <w:rsid w:val="001246C7"/>
    <w:rsid w:val="0012475E"/>
    <w:rsid w:val="00124BE7"/>
    <w:rsid w:val="00124BEB"/>
    <w:rsid w:val="00124CD8"/>
    <w:rsid w:val="001255F0"/>
    <w:rsid w:val="00126101"/>
    <w:rsid w:val="00126988"/>
    <w:rsid w:val="00126AC1"/>
    <w:rsid w:val="00126C14"/>
    <w:rsid w:val="00126C70"/>
    <w:rsid w:val="00127334"/>
    <w:rsid w:val="0012787F"/>
    <w:rsid w:val="001279B6"/>
    <w:rsid w:val="00130254"/>
    <w:rsid w:val="00130740"/>
    <w:rsid w:val="00130A1A"/>
    <w:rsid w:val="00130A6B"/>
    <w:rsid w:val="00130C7B"/>
    <w:rsid w:val="00131035"/>
    <w:rsid w:val="00131042"/>
    <w:rsid w:val="001310AD"/>
    <w:rsid w:val="00131675"/>
    <w:rsid w:val="001318C8"/>
    <w:rsid w:val="00131ADA"/>
    <w:rsid w:val="00131EC6"/>
    <w:rsid w:val="001321A0"/>
    <w:rsid w:val="00132570"/>
    <w:rsid w:val="001327F4"/>
    <w:rsid w:val="00132A12"/>
    <w:rsid w:val="00132A1B"/>
    <w:rsid w:val="00132C93"/>
    <w:rsid w:val="00132F92"/>
    <w:rsid w:val="00133254"/>
    <w:rsid w:val="00133314"/>
    <w:rsid w:val="00133366"/>
    <w:rsid w:val="00133AA9"/>
    <w:rsid w:val="00133D46"/>
    <w:rsid w:val="00133FD9"/>
    <w:rsid w:val="0013438A"/>
    <w:rsid w:val="00134A5F"/>
    <w:rsid w:val="00134CBB"/>
    <w:rsid w:val="00134DF4"/>
    <w:rsid w:val="001352C8"/>
    <w:rsid w:val="001352DF"/>
    <w:rsid w:val="00135390"/>
    <w:rsid w:val="001354A3"/>
    <w:rsid w:val="0013574D"/>
    <w:rsid w:val="00135AEC"/>
    <w:rsid w:val="00135C65"/>
    <w:rsid w:val="00135CF3"/>
    <w:rsid w:val="00135D84"/>
    <w:rsid w:val="00135E8A"/>
    <w:rsid w:val="00135EC0"/>
    <w:rsid w:val="00136058"/>
    <w:rsid w:val="00136162"/>
    <w:rsid w:val="00136232"/>
    <w:rsid w:val="00136248"/>
    <w:rsid w:val="00136A5D"/>
    <w:rsid w:val="00136D0E"/>
    <w:rsid w:val="00137144"/>
    <w:rsid w:val="00137182"/>
    <w:rsid w:val="0013749E"/>
    <w:rsid w:val="0013754C"/>
    <w:rsid w:val="00137B47"/>
    <w:rsid w:val="00137C61"/>
    <w:rsid w:val="001401CD"/>
    <w:rsid w:val="001408C3"/>
    <w:rsid w:val="00140A9E"/>
    <w:rsid w:val="00140ABE"/>
    <w:rsid w:val="00140D6D"/>
    <w:rsid w:val="001410EC"/>
    <w:rsid w:val="00141147"/>
    <w:rsid w:val="00141273"/>
    <w:rsid w:val="0014142C"/>
    <w:rsid w:val="0014152C"/>
    <w:rsid w:val="001415D3"/>
    <w:rsid w:val="00142365"/>
    <w:rsid w:val="00142386"/>
    <w:rsid w:val="001423A8"/>
    <w:rsid w:val="00142407"/>
    <w:rsid w:val="001426CF"/>
    <w:rsid w:val="001427A2"/>
    <w:rsid w:val="00142AB3"/>
    <w:rsid w:val="00142DDE"/>
    <w:rsid w:val="00142E61"/>
    <w:rsid w:val="00143030"/>
    <w:rsid w:val="0014348F"/>
    <w:rsid w:val="00143945"/>
    <w:rsid w:val="00143BDE"/>
    <w:rsid w:val="00143E8F"/>
    <w:rsid w:val="001445FE"/>
    <w:rsid w:val="00144946"/>
    <w:rsid w:val="00144B29"/>
    <w:rsid w:val="00144B7E"/>
    <w:rsid w:val="001459B4"/>
    <w:rsid w:val="00145A2B"/>
    <w:rsid w:val="00145F2A"/>
    <w:rsid w:val="0014665B"/>
    <w:rsid w:val="0014683C"/>
    <w:rsid w:val="0014688E"/>
    <w:rsid w:val="001469AC"/>
    <w:rsid w:val="00147029"/>
    <w:rsid w:val="00147097"/>
    <w:rsid w:val="0014748C"/>
    <w:rsid w:val="0014757D"/>
    <w:rsid w:val="001478C0"/>
    <w:rsid w:val="0014798E"/>
    <w:rsid w:val="00147BF4"/>
    <w:rsid w:val="00147C98"/>
    <w:rsid w:val="00147CD8"/>
    <w:rsid w:val="00147F6B"/>
    <w:rsid w:val="00147FFB"/>
    <w:rsid w:val="0015030B"/>
    <w:rsid w:val="0015087E"/>
    <w:rsid w:val="00150D27"/>
    <w:rsid w:val="001510BD"/>
    <w:rsid w:val="001513CD"/>
    <w:rsid w:val="00151480"/>
    <w:rsid w:val="00151B3B"/>
    <w:rsid w:val="0015200B"/>
    <w:rsid w:val="001525FF"/>
    <w:rsid w:val="001527B5"/>
    <w:rsid w:val="001527FD"/>
    <w:rsid w:val="001528F0"/>
    <w:rsid w:val="00152A32"/>
    <w:rsid w:val="00153259"/>
    <w:rsid w:val="00154031"/>
    <w:rsid w:val="0015415E"/>
    <w:rsid w:val="0015461D"/>
    <w:rsid w:val="0015507B"/>
    <w:rsid w:val="00155164"/>
    <w:rsid w:val="001554CA"/>
    <w:rsid w:val="00155ADD"/>
    <w:rsid w:val="00155C88"/>
    <w:rsid w:val="00156566"/>
    <w:rsid w:val="001568EC"/>
    <w:rsid w:val="00156D30"/>
    <w:rsid w:val="00157676"/>
    <w:rsid w:val="0015773C"/>
    <w:rsid w:val="00157B55"/>
    <w:rsid w:val="00157E54"/>
    <w:rsid w:val="00157FC2"/>
    <w:rsid w:val="00160148"/>
    <w:rsid w:val="00160321"/>
    <w:rsid w:val="0016068E"/>
    <w:rsid w:val="00160AD9"/>
    <w:rsid w:val="00160ED8"/>
    <w:rsid w:val="001612F2"/>
    <w:rsid w:val="0016136D"/>
    <w:rsid w:val="00161E95"/>
    <w:rsid w:val="0016225B"/>
    <w:rsid w:val="0016233B"/>
    <w:rsid w:val="00162A7E"/>
    <w:rsid w:val="00162B5B"/>
    <w:rsid w:val="00162C2D"/>
    <w:rsid w:val="00162DCF"/>
    <w:rsid w:val="00162FD9"/>
    <w:rsid w:val="00163535"/>
    <w:rsid w:val="00163550"/>
    <w:rsid w:val="001635D7"/>
    <w:rsid w:val="001640FA"/>
    <w:rsid w:val="00164611"/>
    <w:rsid w:val="00164AA7"/>
    <w:rsid w:val="00165A99"/>
    <w:rsid w:val="00165B09"/>
    <w:rsid w:val="00165F4C"/>
    <w:rsid w:val="001660D2"/>
    <w:rsid w:val="00166196"/>
    <w:rsid w:val="001662DD"/>
    <w:rsid w:val="00166618"/>
    <w:rsid w:val="0016672E"/>
    <w:rsid w:val="001669F4"/>
    <w:rsid w:val="00166C40"/>
    <w:rsid w:val="00166F79"/>
    <w:rsid w:val="0016707D"/>
    <w:rsid w:val="001672BC"/>
    <w:rsid w:val="00167912"/>
    <w:rsid w:val="00167BDB"/>
    <w:rsid w:val="00170739"/>
    <w:rsid w:val="00170953"/>
    <w:rsid w:val="001709AD"/>
    <w:rsid w:val="00170DDD"/>
    <w:rsid w:val="00170E2F"/>
    <w:rsid w:val="00171C1A"/>
    <w:rsid w:val="00171E7C"/>
    <w:rsid w:val="0017205B"/>
    <w:rsid w:val="00172433"/>
    <w:rsid w:val="001727B2"/>
    <w:rsid w:val="001735A9"/>
    <w:rsid w:val="001737D8"/>
    <w:rsid w:val="001740CC"/>
    <w:rsid w:val="001747C0"/>
    <w:rsid w:val="00174A63"/>
    <w:rsid w:val="00174B82"/>
    <w:rsid w:val="00174FC5"/>
    <w:rsid w:val="00175154"/>
    <w:rsid w:val="00175446"/>
    <w:rsid w:val="00175683"/>
    <w:rsid w:val="001758AF"/>
    <w:rsid w:val="001758D8"/>
    <w:rsid w:val="00175A9E"/>
    <w:rsid w:val="001765EE"/>
    <w:rsid w:val="001767CC"/>
    <w:rsid w:val="00176A49"/>
    <w:rsid w:val="00176B13"/>
    <w:rsid w:val="00176D49"/>
    <w:rsid w:val="00176DF8"/>
    <w:rsid w:val="0017734D"/>
    <w:rsid w:val="001777C8"/>
    <w:rsid w:val="001777ED"/>
    <w:rsid w:val="0018027F"/>
    <w:rsid w:val="001802D9"/>
    <w:rsid w:val="0018051F"/>
    <w:rsid w:val="00180786"/>
    <w:rsid w:val="001808DB"/>
    <w:rsid w:val="00180C87"/>
    <w:rsid w:val="00180CA0"/>
    <w:rsid w:val="00180DE6"/>
    <w:rsid w:val="001811FB"/>
    <w:rsid w:val="00181259"/>
    <w:rsid w:val="00181943"/>
    <w:rsid w:val="00181958"/>
    <w:rsid w:val="00181AC3"/>
    <w:rsid w:val="00181BEC"/>
    <w:rsid w:val="00181CBF"/>
    <w:rsid w:val="00181D55"/>
    <w:rsid w:val="00181EFF"/>
    <w:rsid w:val="00181F0C"/>
    <w:rsid w:val="001824CA"/>
    <w:rsid w:val="001824E9"/>
    <w:rsid w:val="001824F2"/>
    <w:rsid w:val="00182622"/>
    <w:rsid w:val="001826A8"/>
    <w:rsid w:val="00182816"/>
    <w:rsid w:val="00182862"/>
    <w:rsid w:val="00182950"/>
    <w:rsid w:val="00182AD6"/>
    <w:rsid w:val="00182B11"/>
    <w:rsid w:val="00182E4B"/>
    <w:rsid w:val="001838DE"/>
    <w:rsid w:val="00183D9F"/>
    <w:rsid w:val="00183E52"/>
    <w:rsid w:val="0018412A"/>
    <w:rsid w:val="00184624"/>
    <w:rsid w:val="00184E98"/>
    <w:rsid w:val="0018530C"/>
    <w:rsid w:val="00185382"/>
    <w:rsid w:val="0018559D"/>
    <w:rsid w:val="001858A5"/>
    <w:rsid w:val="001859F4"/>
    <w:rsid w:val="00185C6A"/>
    <w:rsid w:val="00185E93"/>
    <w:rsid w:val="001861F9"/>
    <w:rsid w:val="0018653B"/>
    <w:rsid w:val="001865D8"/>
    <w:rsid w:val="00186ED9"/>
    <w:rsid w:val="001873A7"/>
    <w:rsid w:val="00187C41"/>
    <w:rsid w:val="00187D7B"/>
    <w:rsid w:val="00187E68"/>
    <w:rsid w:val="0019006E"/>
    <w:rsid w:val="001902DA"/>
    <w:rsid w:val="00190356"/>
    <w:rsid w:val="0019070B"/>
    <w:rsid w:val="00190AF7"/>
    <w:rsid w:val="00190F42"/>
    <w:rsid w:val="001910AC"/>
    <w:rsid w:val="001913A1"/>
    <w:rsid w:val="001913FE"/>
    <w:rsid w:val="0019184A"/>
    <w:rsid w:val="00191B1F"/>
    <w:rsid w:val="00191D2C"/>
    <w:rsid w:val="00191E6F"/>
    <w:rsid w:val="00191ECB"/>
    <w:rsid w:val="00191EED"/>
    <w:rsid w:val="00191F1D"/>
    <w:rsid w:val="00192124"/>
    <w:rsid w:val="001921D5"/>
    <w:rsid w:val="001926BC"/>
    <w:rsid w:val="00192722"/>
    <w:rsid w:val="001927B0"/>
    <w:rsid w:val="001928D5"/>
    <w:rsid w:val="001930AE"/>
    <w:rsid w:val="00193A95"/>
    <w:rsid w:val="00193FE8"/>
    <w:rsid w:val="0019423A"/>
    <w:rsid w:val="00194753"/>
    <w:rsid w:val="001949E7"/>
    <w:rsid w:val="0019566F"/>
    <w:rsid w:val="00195682"/>
    <w:rsid w:val="00195745"/>
    <w:rsid w:val="0019584C"/>
    <w:rsid w:val="001959D5"/>
    <w:rsid w:val="00195E6B"/>
    <w:rsid w:val="00195F65"/>
    <w:rsid w:val="001964DA"/>
    <w:rsid w:val="00196679"/>
    <w:rsid w:val="001978B6"/>
    <w:rsid w:val="00197DBA"/>
    <w:rsid w:val="001A015C"/>
    <w:rsid w:val="001A01D8"/>
    <w:rsid w:val="001A04D1"/>
    <w:rsid w:val="001A05E9"/>
    <w:rsid w:val="001A09CA"/>
    <w:rsid w:val="001A0A64"/>
    <w:rsid w:val="001A167D"/>
    <w:rsid w:val="001A1B3F"/>
    <w:rsid w:val="001A1DDB"/>
    <w:rsid w:val="001A215F"/>
    <w:rsid w:val="001A2590"/>
    <w:rsid w:val="001A2D5F"/>
    <w:rsid w:val="001A3540"/>
    <w:rsid w:val="001A39EF"/>
    <w:rsid w:val="001A4468"/>
    <w:rsid w:val="001A46F9"/>
    <w:rsid w:val="001A4868"/>
    <w:rsid w:val="001A5980"/>
    <w:rsid w:val="001A5FF0"/>
    <w:rsid w:val="001A6194"/>
    <w:rsid w:val="001A7F37"/>
    <w:rsid w:val="001A7FD0"/>
    <w:rsid w:val="001B00CE"/>
    <w:rsid w:val="001B06C5"/>
    <w:rsid w:val="001B0AD1"/>
    <w:rsid w:val="001B0CAC"/>
    <w:rsid w:val="001B13B3"/>
    <w:rsid w:val="001B14CC"/>
    <w:rsid w:val="001B1ECA"/>
    <w:rsid w:val="001B20EF"/>
    <w:rsid w:val="001B36B7"/>
    <w:rsid w:val="001B3704"/>
    <w:rsid w:val="001B3B9E"/>
    <w:rsid w:val="001B3CB0"/>
    <w:rsid w:val="001B438B"/>
    <w:rsid w:val="001B47B3"/>
    <w:rsid w:val="001B4879"/>
    <w:rsid w:val="001B4C1E"/>
    <w:rsid w:val="001B4D1D"/>
    <w:rsid w:val="001B4DCC"/>
    <w:rsid w:val="001B4F33"/>
    <w:rsid w:val="001B4F9A"/>
    <w:rsid w:val="001B4F9E"/>
    <w:rsid w:val="001B5287"/>
    <w:rsid w:val="001B5794"/>
    <w:rsid w:val="001B6471"/>
    <w:rsid w:val="001B6A65"/>
    <w:rsid w:val="001B6C8B"/>
    <w:rsid w:val="001B6D0C"/>
    <w:rsid w:val="001B6DC8"/>
    <w:rsid w:val="001B716C"/>
    <w:rsid w:val="001B71F9"/>
    <w:rsid w:val="001B75F4"/>
    <w:rsid w:val="001B765B"/>
    <w:rsid w:val="001B76A9"/>
    <w:rsid w:val="001B7907"/>
    <w:rsid w:val="001B7D23"/>
    <w:rsid w:val="001C01DF"/>
    <w:rsid w:val="001C1275"/>
    <w:rsid w:val="001C16EE"/>
    <w:rsid w:val="001C17FC"/>
    <w:rsid w:val="001C18CE"/>
    <w:rsid w:val="001C19C0"/>
    <w:rsid w:val="001C1CDD"/>
    <w:rsid w:val="001C203F"/>
    <w:rsid w:val="001C2690"/>
    <w:rsid w:val="001C2A59"/>
    <w:rsid w:val="001C34C4"/>
    <w:rsid w:val="001C43DC"/>
    <w:rsid w:val="001C44C1"/>
    <w:rsid w:val="001C44FB"/>
    <w:rsid w:val="001C45D2"/>
    <w:rsid w:val="001C466F"/>
    <w:rsid w:val="001C4855"/>
    <w:rsid w:val="001C49F1"/>
    <w:rsid w:val="001C4CE9"/>
    <w:rsid w:val="001C4EA8"/>
    <w:rsid w:val="001C4FEF"/>
    <w:rsid w:val="001C55D5"/>
    <w:rsid w:val="001C586B"/>
    <w:rsid w:val="001C58E1"/>
    <w:rsid w:val="001C5954"/>
    <w:rsid w:val="001C59F9"/>
    <w:rsid w:val="001C622E"/>
    <w:rsid w:val="001C6456"/>
    <w:rsid w:val="001C65C7"/>
    <w:rsid w:val="001C6AD7"/>
    <w:rsid w:val="001C762D"/>
    <w:rsid w:val="001C7679"/>
    <w:rsid w:val="001C7854"/>
    <w:rsid w:val="001C7E0D"/>
    <w:rsid w:val="001C7F58"/>
    <w:rsid w:val="001D03AC"/>
    <w:rsid w:val="001D0A98"/>
    <w:rsid w:val="001D0B24"/>
    <w:rsid w:val="001D0DFC"/>
    <w:rsid w:val="001D1574"/>
    <w:rsid w:val="001D17E3"/>
    <w:rsid w:val="001D183A"/>
    <w:rsid w:val="001D1926"/>
    <w:rsid w:val="001D195A"/>
    <w:rsid w:val="001D19CE"/>
    <w:rsid w:val="001D205E"/>
    <w:rsid w:val="001D2072"/>
    <w:rsid w:val="001D228F"/>
    <w:rsid w:val="001D24EB"/>
    <w:rsid w:val="001D2918"/>
    <w:rsid w:val="001D29D2"/>
    <w:rsid w:val="001D2BA0"/>
    <w:rsid w:val="001D318C"/>
    <w:rsid w:val="001D3211"/>
    <w:rsid w:val="001D3A5B"/>
    <w:rsid w:val="001D3EC3"/>
    <w:rsid w:val="001D41AE"/>
    <w:rsid w:val="001D4267"/>
    <w:rsid w:val="001D428E"/>
    <w:rsid w:val="001D436C"/>
    <w:rsid w:val="001D4391"/>
    <w:rsid w:val="001D4399"/>
    <w:rsid w:val="001D454E"/>
    <w:rsid w:val="001D46EA"/>
    <w:rsid w:val="001D4AED"/>
    <w:rsid w:val="001D4C77"/>
    <w:rsid w:val="001D5410"/>
    <w:rsid w:val="001D5750"/>
    <w:rsid w:val="001D577B"/>
    <w:rsid w:val="001D59D5"/>
    <w:rsid w:val="001D5A10"/>
    <w:rsid w:val="001D6218"/>
    <w:rsid w:val="001D6446"/>
    <w:rsid w:val="001D645C"/>
    <w:rsid w:val="001D6830"/>
    <w:rsid w:val="001D6AD8"/>
    <w:rsid w:val="001D7160"/>
    <w:rsid w:val="001D78AE"/>
    <w:rsid w:val="001D794F"/>
    <w:rsid w:val="001D798A"/>
    <w:rsid w:val="001D7E64"/>
    <w:rsid w:val="001E03B5"/>
    <w:rsid w:val="001E099A"/>
    <w:rsid w:val="001E0F46"/>
    <w:rsid w:val="001E15EF"/>
    <w:rsid w:val="001E2465"/>
    <w:rsid w:val="001E24BD"/>
    <w:rsid w:val="001E2550"/>
    <w:rsid w:val="001E2746"/>
    <w:rsid w:val="001E2DBE"/>
    <w:rsid w:val="001E2E1A"/>
    <w:rsid w:val="001E2F2B"/>
    <w:rsid w:val="001E3407"/>
    <w:rsid w:val="001E354D"/>
    <w:rsid w:val="001E3783"/>
    <w:rsid w:val="001E38FB"/>
    <w:rsid w:val="001E39A8"/>
    <w:rsid w:val="001E3A97"/>
    <w:rsid w:val="001E44B4"/>
    <w:rsid w:val="001E45A7"/>
    <w:rsid w:val="001E46D4"/>
    <w:rsid w:val="001E48FF"/>
    <w:rsid w:val="001E507D"/>
    <w:rsid w:val="001E536A"/>
    <w:rsid w:val="001E56D0"/>
    <w:rsid w:val="001E576D"/>
    <w:rsid w:val="001E5822"/>
    <w:rsid w:val="001E5E24"/>
    <w:rsid w:val="001E6093"/>
    <w:rsid w:val="001E6376"/>
    <w:rsid w:val="001E67D7"/>
    <w:rsid w:val="001E692A"/>
    <w:rsid w:val="001E751B"/>
    <w:rsid w:val="001F0BAB"/>
    <w:rsid w:val="001F1BB8"/>
    <w:rsid w:val="001F24A8"/>
    <w:rsid w:val="001F253A"/>
    <w:rsid w:val="001F30FA"/>
    <w:rsid w:val="001F340F"/>
    <w:rsid w:val="001F34A6"/>
    <w:rsid w:val="001F3CBC"/>
    <w:rsid w:val="001F4899"/>
    <w:rsid w:val="001F4A7A"/>
    <w:rsid w:val="001F4C9D"/>
    <w:rsid w:val="001F4D5A"/>
    <w:rsid w:val="001F4FBD"/>
    <w:rsid w:val="001F535E"/>
    <w:rsid w:val="001F5459"/>
    <w:rsid w:val="001F5526"/>
    <w:rsid w:val="001F56D2"/>
    <w:rsid w:val="001F5D08"/>
    <w:rsid w:val="001F5F45"/>
    <w:rsid w:val="001F63FC"/>
    <w:rsid w:val="001F6D45"/>
    <w:rsid w:val="001F6F89"/>
    <w:rsid w:val="001F709B"/>
    <w:rsid w:val="001F71E8"/>
    <w:rsid w:val="001F7262"/>
    <w:rsid w:val="001F73A3"/>
    <w:rsid w:val="001F75FC"/>
    <w:rsid w:val="001F76AE"/>
    <w:rsid w:val="001F79F1"/>
    <w:rsid w:val="001F7CE4"/>
    <w:rsid w:val="0020010F"/>
    <w:rsid w:val="0020016B"/>
    <w:rsid w:val="00200333"/>
    <w:rsid w:val="00200F49"/>
    <w:rsid w:val="0020101A"/>
    <w:rsid w:val="002011C5"/>
    <w:rsid w:val="0020125D"/>
    <w:rsid w:val="00201540"/>
    <w:rsid w:val="00201725"/>
    <w:rsid w:val="00201753"/>
    <w:rsid w:val="00201B82"/>
    <w:rsid w:val="00202607"/>
    <w:rsid w:val="00202880"/>
    <w:rsid w:val="00202B6E"/>
    <w:rsid w:val="00202FCF"/>
    <w:rsid w:val="0020318A"/>
    <w:rsid w:val="00203A9D"/>
    <w:rsid w:val="00203C25"/>
    <w:rsid w:val="00203C72"/>
    <w:rsid w:val="00204F52"/>
    <w:rsid w:val="00205472"/>
    <w:rsid w:val="00205BFC"/>
    <w:rsid w:val="00205C55"/>
    <w:rsid w:val="00205DCC"/>
    <w:rsid w:val="00206414"/>
    <w:rsid w:val="00206728"/>
    <w:rsid w:val="00206F28"/>
    <w:rsid w:val="00206FE4"/>
    <w:rsid w:val="002073F8"/>
    <w:rsid w:val="0020757F"/>
    <w:rsid w:val="002076CF"/>
    <w:rsid w:val="002076D6"/>
    <w:rsid w:val="00207863"/>
    <w:rsid w:val="00210042"/>
    <w:rsid w:val="0021034B"/>
    <w:rsid w:val="00210C76"/>
    <w:rsid w:val="002115E8"/>
    <w:rsid w:val="002119F5"/>
    <w:rsid w:val="00211DD2"/>
    <w:rsid w:val="002123B8"/>
    <w:rsid w:val="0021245E"/>
    <w:rsid w:val="00212531"/>
    <w:rsid w:val="00212684"/>
    <w:rsid w:val="00212836"/>
    <w:rsid w:val="00212893"/>
    <w:rsid w:val="002129E1"/>
    <w:rsid w:val="00213118"/>
    <w:rsid w:val="002131AD"/>
    <w:rsid w:val="002132A3"/>
    <w:rsid w:val="00213903"/>
    <w:rsid w:val="00213AA6"/>
    <w:rsid w:val="00213B7B"/>
    <w:rsid w:val="00213E0D"/>
    <w:rsid w:val="00213E3A"/>
    <w:rsid w:val="00213E3B"/>
    <w:rsid w:val="00214233"/>
    <w:rsid w:val="00214398"/>
    <w:rsid w:val="002145D5"/>
    <w:rsid w:val="002147F8"/>
    <w:rsid w:val="00214B0A"/>
    <w:rsid w:val="00215196"/>
    <w:rsid w:val="002152B6"/>
    <w:rsid w:val="0021552D"/>
    <w:rsid w:val="002160F2"/>
    <w:rsid w:val="0021628F"/>
    <w:rsid w:val="002166D1"/>
    <w:rsid w:val="002166F3"/>
    <w:rsid w:val="00216A03"/>
    <w:rsid w:val="002174E6"/>
    <w:rsid w:val="00217804"/>
    <w:rsid w:val="00217A56"/>
    <w:rsid w:val="00217B07"/>
    <w:rsid w:val="00220888"/>
    <w:rsid w:val="00220A82"/>
    <w:rsid w:val="00220BF1"/>
    <w:rsid w:val="00220C28"/>
    <w:rsid w:val="002210B5"/>
    <w:rsid w:val="0022128C"/>
    <w:rsid w:val="002214CF"/>
    <w:rsid w:val="00221A61"/>
    <w:rsid w:val="00221C33"/>
    <w:rsid w:val="0022214F"/>
    <w:rsid w:val="00222183"/>
    <w:rsid w:val="002225F6"/>
    <w:rsid w:val="0022264A"/>
    <w:rsid w:val="00222669"/>
    <w:rsid w:val="002228D0"/>
    <w:rsid w:val="00222A55"/>
    <w:rsid w:val="00223368"/>
    <w:rsid w:val="00223580"/>
    <w:rsid w:val="0022362A"/>
    <w:rsid w:val="0022369B"/>
    <w:rsid w:val="00223A10"/>
    <w:rsid w:val="00223CBD"/>
    <w:rsid w:val="00223F1E"/>
    <w:rsid w:val="00224111"/>
    <w:rsid w:val="00224303"/>
    <w:rsid w:val="00224394"/>
    <w:rsid w:val="00224926"/>
    <w:rsid w:val="00224BF1"/>
    <w:rsid w:val="00224E00"/>
    <w:rsid w:val="0022570C"/>
    <w:rsid w:val="00225B51"/>
    <w:rsid w:val="00225D2D"/>
    <w:rsid w:val="00225FE2"/>
    <w:rsid w:val="00226424"/>
    <w:rsid w:val="00226488"/>
    <w:rsid w:val="002267F1"/>
    <w:rsid w:val="002268AD"/>
    <w:rsid w:val="00226A3C"/>
    <w:rsid w:val="00226C19"/>
    <w:rsid w:val="00226CF5"/>
    <w:rsid w:val="00226F07"/>
    <w:rsid w:val="0022713B"/>
    <w:rsid w:val="002275C3"/>
    <w:rsid w:val="0022761F"/>
    <w:rsid w:val="00227ACD"/>
    <w:rsid w:val="00227ECD"/>
    <w:rsid w:val="0023038C"/>
    <w:rsid w:val="002303CD"/>
    <w:rsid w:val="002306A1"/>
    <w:rsid w:val="00230B7F"/>
    <w:rsid w:val="00230BC4"/>
    <w:rsid w:val="00230EFE"/>
    <w:rsid w:val="00231504"/>
    <w:rsid w:val="002315FC"/>
    <w:rsid w:val="00231BBF"/>
    <w:rsid w:val="00232134"/>
    <w:rsid w:val="002326F3"/>
    <w:rsid w:val="00232770"/>
    <w:rsid w:val="00232797"/>
    <w:rsid w:val="00232AF4"/>
    <w:rsid w:val="00232C89"/>
    <w:rsid w:val="00232E77"/>
    <w:rsid w:val="00232EC7"/>
    <w:rsid w:val="00232F22"/>
    <w:rsid w:val="0023305A"/>
    <w:rsid w:val="00233180"/>
    <w:rsid w:val="002331EF"/>
    <w:rsid w:val="002333F7"/>
    <w:rsid w:val="00233815"/>
    <w:rsid w:val="00233D0B"/>
    <w:rsid w:val="00234CD4"/>
    <w:rsid w:val="00234EB3"/>
    <w:rsid w:val="002352AB"/>
    <w:rsid w:val="00235B1D"/>
    <w:rsid w:val="00235BB2"/>
    <w:rsid w:val="00235EDD"/>
    <w:rsid w:val="00236381"/>
    <w:rsid w:val="00236475"/>
    <w:rsid w:val="0023658A"/>
    <w:rsid w:val="0023673A"/>
    <w:rsid w:val="0023678B"/>
    <w:rsid w:val="00236D6B"/>
    <w:rsid w:val="002378EC"/>
    <w:rsid w:val="00237BDB"/>
    <w:rsid w:val="00237DC7"/>
    <w:rsid w:val="00240251"/>
    <w:rsid w:val="00240262"/>
    <w:rsid w:val="002406D9"/>
    <w:rsid w:val="0024091F"/>
    <w:rsid w:val="002409D2"/>
    <w:rsid w:val="00240D43"/>
    <w:rsid w:val="00240D71"/>
    <w:rsid w:val="00241527"/>
    <w:rsid w:val="00241BA4"/>
    <w:rsid w:val="00241FF5"/>
    <w:rsid w:val="00242A17"/>
    <w:rsid w:val="00242C6F"/>
    <w:rsid w:val="00242D0D"/>
    <w:rsid w:val="00244E40"/>
    <w:rsid w:val="002450E9"/>
    <w:rsid w:val="00246087"/>
    <w:rsid w:val="00246AAE"/>
    <w:rsid w:val="00246DB7"/>
    <w:rsid w:val="00246EE0"/>
    <w:rsid w:val="00247575"/>
    <w:rsid w:val="002475FD"/>
    <w:rsid w:val="002476EF"/>
    <w:rsid w:val="00250324"/>
    <w:rsid w:val="002504C4"/>
    <w:rsid w:val="002505E8"/>
    <w:rsid w:val="00250702"/>
    <w:rsid w:val="002508D4"/>
    <w:rsid w:val="00250C42"/>
    <w:rsid w:val="00250FF5"/>
    <w:rsid w:val="002510D0"/>
    <w:rsid w:val="00251202"/>
    <w:rsid w:val="002512CF"/>
    <w:rsid w:val="00251635"/>
    <w:rsid w:val="002517B6"/>
    <w:rsid w:val="00251EB5"/>
    <w:rsid w:val="002526A0"/>
    <w:rsid w:val="00252786"/>
    <w:rsid w:val="002529F2"/>
    <w:rsid w:val="00252ED4"/>
    <w:rsid w:val="002541A6"/>
    <w:rsid w:val="002541B9"/>
    <w:rsid w:val="00254401"/>
    <w:rsid w:val="0025465B"/>
    <w:rsid w:val="00254987"/>
    <w:rsid w:val="002552F5"/>
    <w:rsid w:val="0025571A"/>
    <w:rsid w:val="002558D0"/>
    <w:rsid w:val="002559BB"/>
    <w:rsid w:val="00255F24"/>
    <w:rsid w:val="00256037"/>
    <w:rsid w:val="00256655"/>
    <w:rsid w:val="00256756"/>
    <w:rsid w:val="002567A0"/>
    <w:rsid w:val="00256828"/>
    <w:rsid w:val="00256E10"/>
    <w:rsid w:val="00256E82"/>
    <w:rsid w:val="002571C7"/>
    <w:rsid w:val="0025728A"/>
    <w:rsid w:val="002574CF"/>
    <w:rsid w:val="00257DB0"/>
    <w:rsid w:val="00257EE7"/>
    <w:rsid w:val="0026012B"/>
    <w:rsid w:val="0026023A"/>
    <w:rsid w:val="002603C8"/>
    <w:rsid w:val="002604DE"/>
    <w:rsid w:val="00260824"/>
    <w:rsid w:val="00260ADB"/>
    <w:rsid w:val="002612EB"/>
    <w:rsid w:val="0026159B"/>
    <w:rsid w:val="00261A74"/>
    <w:rsid w:val="0026258B"/>
    <w:rsid w:val="00262595"/>
    <w:rsid w:val="00262778"/>
    <w:rsid w:val="002627C9"/>
    <w:rsid w:val="00262977"/>
    <w:rsid w:val="00262D7C"/>
    <w:rsid w:val="00262DCE"/>
    <w:rsid w:val="0026326A"/>
    <w:rsid w:val="00263275"/>
    <w:rsid w:val="00263636"/>
    <w:rsid w:val="00263897"/>
    <w:rsid w:val="00263C56"/>
    <w:rsid w:val="00263D5E"/>
    <w:rsid w:val="00264452"/>
    <w:rsid w:val="002644CE"/>
    <w:rsid w:val="002645CA"/>
    <w:rsid w:val="002646A4"/>
    <w:rsid w:val="002646F8"/>
    <w:rsid w:val="00264739"/>
    <w:rsid w:val="0026475C"/>
    <w:rsid w:val="002648DB"/>
    <w:rsid w:val="00264AF9"/>
    <w:rsid w:val="00264D69"/>
    <w:rsid w:val="00265667"/>
    <w:rsid w:val="00265744"/>
    <w:rsid w:val="00265A3A"/>
    <w:rsid w:val="00265D13"/>
    <w:rsid w:val="00265D62"/>
    <w:rsid w:val="00265ECF"/>
    <w:rsid w:val="00266109"/>
    <w:rsid w:val="002664F4"/>
    <w:rsid w:val="00266974"/>
    <w:rsid w:val="00266A4F"/>
    <w:rsid w:val="00266E77"/>
    <w:rsid w:val="0026728B"/>
    <w:rsid w:val="00267399"/>
    <w:rsid w:val="00267686"/>
    <w:rsid w:val="002676FC"/>
    <w:rsid w:val="00267A77"/>
    <w:rsid w:val="00267B39"/>
    <w:rsid w:val="00267B88"/>
    <w:rsid w:val="00270227"/>
    <w:rsid w:val="002702DE"/>
    <w:rsid w:val="0027041A"/>
    <w:rsid w:val="00270810"/>
    <w:rsid w:val="002712CD"/>
    <w:rsid w:val="00271621"/>
    <w:rsid w:val="0027174A"/>
    <w:rsid w:val="00271C58"/>
    <w:rsid w:val="00272166"/>
    <w:rsid w:val="002723A1"/>
    <w:rsid w:val="00272679"/>
    <w:rsid w:val="00272971"/>
    <w:rsid w:val="00272BB5"/>
    <w:rsid w:val="00272CA5"/>
    <w:rsid w:val="00272D97"/>
    <w:rsid w:val="00272EE2"/>
    <w:rsid w:val="00272F82"/>
    <w:rsid w:val="002731B5"/>
    <w:rsid w:val="002738CB"/>
    <w:rsid w:val="0027427C"/>
    <w:rsid w:val="00274558"/>
    <w:rsid w:val="00274AFD"/>
    <w:rsid w:val="00274BAA"/>
    <w:rsid w:val="00274C8A"/>
    <w:rsid w:val="00275092"/>
    <w:rsid w:val="0027524C"/>
    <w:rsid w:val="002755E6"/>
    <w:rsid w:val="002757E9"/>
    <w:rsid w:val="00276623"/>
    <w:rsid w:val="002766DE"/>
    <w:rsid w:val="00276765"/>
    <w:rsid w:val="002767D2"/>
    <w:rsid w:val="00276DAE"/>
    <w:rsid w:val="00276E34"/>
    <w:rsid w:val="00276EAC"/>
    <w:rsid w:val="00276EFD"/>
    <w:rsid w:val="00277379"/>
    <w:rsid w:val="00277918"/>
    <w:rsid w:val="00277A8C"/>
    <w:rsid w:val="00277B05"/>
    <w:rsid w:val="00277C01"/>
    <w:rsid w:val="00277EE3"/>
    <w:rsid w:val="0028017A"/>
    <w:rsid w:val="002804E9"/>
    <w:rsid w:val="002809FB"/>
    <w:rsid w:val="00280AD9"/>
    <w:rsid w:val="00281A57"/>
    <w:rsid w:val="00281B01"/>
    <w:rsid w:val="00281B21"/>
    <w:rsid w:val="00281B8F"/>
    <w:rsid w:val="00281C6F"/>
    <w:rsid w:val="002822F6"/>
    <w:rsid w:val="00282706"/>
    <w:rsid w:val="00282A77"/>
    <w:rsid w:val="00282B4F"/>
    <w:rsid w:val="00282BEB"/>
    <w:rsid w:val="002830FB"/>
    <w:rsid w:val="00283666"/>
    <w:rsid w:val="00283983"/>
    <w:rsid w:val="00283B71"/>
    <w:rsid w:val="0028454C"/>
    <w:rsid w:val="002845A9"/>
    <w:rsid w:val="002851A7"/>
    <w:rsid w:val="00285242"/>
    <w:rsid w:val="00285406"/>
    <w:rsid w:val="002857CA"/>
    <w:rsid w:val="00286002"/>
    <w:rsid w:val="00286332"/>
    <w:rsid w:val="002864BA"/>
    <w:rsid w:val="002864BC"/>
    <w:rsid w:val="00286981"/>
    <w:rsid w:val="0028765A"/>
    <w:rsid w:val="00287DC4"/>
    <w:rsid w:val="00287F24"/>
    <w:rsid w:val="0029035A"/>
    <w:rsid w:val="002903B6"/>
    <w:rsid w:val="002903BA"/>
    <w:rsid w:val="00291308"/>
    <w:rsid w:val="0029194F"/>
    <w:rsid w:val="00291C24"/>
    <w:rsid w:val="00291EA4"/>
    <w:rsid w:val="00292516"/>
    <w:rsid w:val="00292773"/>
    <w:rsid w:val="00292CAB"/>
    <w:rsid w:val="002935F5"/>
    <w:rsid w:val="002937E3"/>
    <w:rsid w:val="002942A0"/>
    <w:rsid w:val="00294A42"/>
    <w:rsid w:val="00295149"/>
    <w:rsid w:val="002951EE"/>
    <w:rsid w:val="0029524D"/>
    <w:rsid w:val="00295A68"/>
    <w:rsid w:val="002961A7"/>
    <w:rsid w:val="00296370"/>
    <w:rsid w:val="00296427"/>
    <w:rsid w:val="00296F6D"/>
    <w:rsid w:val="0029700E"/>
    <w:rsid w:val="0029709B"/>
    <w:rsid w:val="0029741E"/>
    <w:rsid w:val="00297CFB"/>
    <w:rsid w:val="002A0142"/>
    <w:rsid w:val="002A0484"/>
    <w:rsid w:val="002A0D8B"/>
    <w:rsid w:val="002A11FF"/>
    <w:rsid w:val="002A137E"/>
    <w:rsid w:val="002A1592"/>
    <w:rsid w:val="002A2073"/>
    <w:rsid w:val="002A23FA"/>
    <w:rsid w:val="002A25B7"/>
    <w:rsid w:val="002A2A40"/>
    <w:rsid w:val="002A2DF1"/>
    <w:rsid w:val="002A3296"/>
    <w:rsid w:val="002A3353"/>
    <w:rsid w:val="002A3380"/>
    <w:rsid w:val="002A390F"/>
    <w:rsid w:val="002A391E"/>
    <w:rsid w:val="002A3B36"/>
    <w:rsid w:val="002A3C50"/>
    <w:rsid w:val="002A3DA1"/>
    <w:rsid w:val="002A3E7E"/>
    <w:rsid w:val="002A3FFE"/>
    <w:rsid w:val="002A42F0"/>
    <w:rsid w:val="002A43B1"/>
    <w:rsid w:val="002A4538"/>
    <w:rsid w:val="002A45C1"/>
    <w:rsid w:val="002A48C4"/>
    <w:rsid w:val="002A493B"/>
    <w:rsid w:val="002A4D8C"/>
    <w:rsid w:val="002A517F"/>
    <w:rsid w:val="002A538C"/>
    <w:rsid w:val="002A5C0A"/>
    <w:rsid w:val="002A5F50"/>
    <w:rsid w:val="002A61FD"/>
    <w:rsid w:val="002A64AF"/>
    <w:rsid w:val="002A6751"/>
    <w:rsid w:val="002A6828"/>
    <w:rsid w:val="002A693F"/>
    <w:rsid w:val="002A7087"/>
    <w:rsid w:val="002A73BA"/>
    <w:rsid w:val="002A7DF7"/>
    <w:rsid w:val="002B00CB"/>
    <w:rsid w:val="002B0709"/>
    <w:rsid w:val="002B0CFD"/>
    <w:rsid w:val="002B0D56"/>
    <w:rsid w:val="002B1025"/>
    <w:rsid w:val="002B10E0"/>
    <w:rsid w:val="002B10EE"/>
    <w:rsid w:val="002B1326"/>
    <w:rsid w:val="002B1576"/>
    <w:rsid w:val="002B1710"/>
    <w:rsid w:val="002B1999"/>
    <w:rsid w:val="002B1CCB"/>
    <w:rsid w:val="002B1D21"/>
    <w:rsid w:val="002B201D"/>
    <w:rsid w:val="002B20DC"/>
    <w:rsid w:val="002B2583"/>
    <w:rsid w:val="002B2A79"/>
    <w:rsid w:val="002B31C9"/>
    <w:rsid w:val="002B4591"/>
    <w:rsid w:val="002B45B0"/>
    <w:rsid w:val="002B4A4C"/>
    <w:rsid w:val="002B52C8"/>
    <w:rsid w:val="002B5359"/>
    <w:rsid w:val="002B55BB"/>
    <w:rsid w:val="002B593D"/>
    <w:rsid w:val="002B5B44"/>
    <w:rsid w:val="002B5C6B"/>
    <w:rsid w:val="002B5F56"/>
    <w:rsid w:val="002B6228"/>
    <w:rsid w:val="002B623A"/>
    <w:rsid w:val="002B64A8"/>
    <w:rsid w:val="002B6632"/>
    <w:rsid w:val="002B6AAB"/>
    <w:rsid w:val="002B6AF5"/>
    <w:rsid w:val="002B6D22"/>
    <w:rsid w:val="002B70E3"/>
    <w:rsid w:val="002B7280"/>
    <w:rsid w:val="002B7743"/>
    <w:rsid w:val="002B7F76"/>
    <w:rsid w:val="002C0159"/>
    <w:rsid w:val="002C03E0"/>
    <w:rsid w:val="002C04DC"/>
    <w:rsid w:val="002C06A4"/>
    <w:rsid w:val="002C0793"/>
    <w:rsid w:val="002C0A54"/>
    <w:rsid w:val="002C0BC4"/>
    <w:rsid w:val="002C11C5"/>
    <w:rsid w:val="002C1241"/>
    <w:rsid w:val="002C13EB"/>
    <w:rsid w:val="002C1636"/>
    <w:rsid w:val="002C19B4"/>
    <w:rsid w:val="002C1D08"/>
    <w:rsid w:val="002C1DD0"/>
    <w:rsid w:val="002C1F54"/>
    <w:rsid w:val="002C22F2"/>
    <w:rsid w:val="002C28A5"/>
    <w:rsid w:val="002C2C6E"/>
    <w:rsid w:val="002C2E66"/>
    <w:rsid w:val="002C332B"/>
    <w:rsid w:val="002C3BDF"/>
    <w:rsid w:val="002C3C23"/>
    <w:rsid w:val="002C3D4E"/>
    <w:rsid w:val="002C4327"/>
    <w:rsid w:val="002C4A32"/>
    <w:rsid w:val="002C4B05"/>
    <w:rsid w:val="002C4C5F"/>
    <w:rsid w:val="002C5557"/>
    <w:rsid w:val="002C5CEC"/>
    <w:rsid w:val="002C6148"/>
    <w:rsid w:val="002C668C"/>
    <w:rsid w:val="002C68B9"/>
    <w:rsid w:val="002C74EC"/>
    <w:rsid w:val="002C750B"/>
    <w:rsid w:val="002C76FA"/>
    <w:rsid w:val="002C7718"/>
    <w:rsid w:val="002C77D6"/>
    <w:rsid w:val="002D0D8C"/>
    <w:rsid w:val="002D0FFF"/>
    <w:rsid w:val="002D108C"/>
    <w:rsid w:val="002D1246"/>
    <w:rsid w:val="002D13E4"/>
    <w:rsid w:val="002D1708"/>
    <w:rsid w:val="002D255B"/>
    <w:rsid w:val="002D273F"/>
    <w:rsid w:val="002D274D"/>
    <w:rsid w:val="002D2917"/>
    <w:rsid w:val="002D2AF5"/>
    <w:rsid w:val="002D2D53"/>
    <w:rsid w:val="002D2E26"/>
    <w:rsid w:val="002D2EF3"/>
    <w:rsid w:val="002D2F75"/>
    <w:rsid w:val="002D3124"/>
    <w:rsid w:val="002D3580"/>
    <w:rsid w:val="002D3899"/>
    <w:rsid w:val="002D4095"/>
    <w:rsid w:val="002D42C7"/>
    <w:rsid w:val="002D4522"/>
    <w:rsid w:val="002D5A8C"/>
    <w:rsid w:val="002D63C9"/>
    <w:rsid w:val="002D6A3B"/>
    <w:rsid w:val="002D6A43"/>
    <w:rsid w:val="002D6B90"/>
    <w:rsid w:val="002D6C65"/>
    <w:rsid w:val="002D6F63"/>
    <w:rsid w:val="002D718D"/>
    <w:rsid w:val="002D73AB"/>
    <w:rsid w:val="002D7621"/>
    <w:rsid w:val="002D7CB9"/>
    <w:rsid w:val="002E0EF6"/>
    <w:rsid w:val="002E1074"/>
    <w:rsid w:val="002E176C"/>
    <w:rsid w:val="002E20A3"/>
    <w:rsid w:val="002E2143"/>
    <w:rsid w:val="002E216D"/>
    <w:rsid w:val="002E26F5"/>
    <w:rsid w:val="002E2AD5"/>
    <w:rsid w:val="002E2D12"/>
    <w:rsid w:val="002E2EC0"/>
    <w:rsid w:val="002E2F5E"/>
    <w:rsid w:val="002E2FF9"/>
    <w:rsid w:val="002E309F"/>
    <w:rsid w:val="002E3117"/>
    <w:rsid w:val="002E3A6F"/>
    <w:rsid w:val="002E3B13"/>
    <w:rsid w:val="002E3D0C"/>
    <w:rsid w:val="002E41DA"/>
    <w:rsid w:val="002E4279"/>
    <w:rsid w:val="002E49DB"/>
    <w:rsid w:val="002E4DC1"/>
    <w:rsid w:val="002E4F8A"/>
    <w:rsid w:val="002E5523"/>
    <w:rsid w:val="002E5AFC"/>
    <w:rsid w:val="002E5B52"/>
    <w:rsid w:val="002E5B81"/>
    <w:rsid w:val="002E5D6F"/>
    <w:rsid w:val="002E6938"/>
    <w:rsid w:val="002E6C8A"/>
    <w:rsid w:val="002E70A6"/>
    <w:rsid w:val="002E7F6C"/>
    <w:rsid w:val="002E7F79"/>
    <w:rsid w:val="002F01F8"/>
    <w:rsid w:val="002F0794"/>
    <w:rsid w:val="002F0883"/>
    <w:rsid w:val="002F118C"/>
    <w:rsid w:val="002F125E"/>
    <w:rsid w:val="002F1545"/>
    <w:rsid w:val="002F154A"/>
    <w:rsid w:val="002F155A"/>
    <w:rsid w:val="002F157A"/>
    <w:rsid w:val="002F1636"/>
    <w:rsid w:val="002F169C"/>
    <w:rsid w:val="002F1765"/>
    <w:rsid w:val="002F18A5"/>
    <w:rsid w:val="002F1961"/>
    <w:rsid w:val="002F238B"/>
    <w:rsid w:val="002F2473"/>
    <w:rsid w:val="002F27A5"/>
    <w:rsid w:val="002F2B2A"/>
    <w:rsid w:val="002F2BE7"/>
    <w:rsid w:val="002F3010"/>
    <w:rsid w:val="002F318F"/>
    <w:rsid w:val="002F35E3"/>
    <w:rsid w:val="002F37C1"/>
    <w:rsid w:val="002F389F"/>
    <w:rsid w:val="002F3923"/>
    <w:rsid w:val="002F3982"/>
    <w:rsid w:val="002F3C4E"/>
    <w:rsid w:val="002F3E06"/>
    <w:rsid w:val="002F4C86"/>
    <w:rsid w:val="002F4F64"/>
    <w:rsid w:val="002F4F77"/>
    <w:rsid w:val="002F598E"/>
    <w:rsid w:val="002F6166"/>
    <w:rsid w:val="002F64ED"/>
    <w:rsid w:val="002F66A2"/>
    <w:rsid w:val="002F6E92"/>
    <w:rsid w:val="002F702F"/>
    <w:rsid w:val="002F7811"/>
    <w:rsid w:val="002F79B2"/>
    <w:rsid w:val="002F7AAC"/>
    <w:rsid w:val="002F7BFD"/>
    <w:rsid w:val="002F7DF4"/>
    <w:rsid w:val="002F7F18"/>
    <w:rsid w:val="003002E8"/>
    <w:rsid w:val="003005BD"/>
    <w:rsid w:val="00300A6C"/>
    <w:rsid w:val="00300B7E"/>
    <w:rsid w:val="00300BC2"/>
    <w:rsid w:val="0030107B"/>
    <w:rsid w:val="003010F3"/>
    <w:rsid w:val="00301796"/>
    <w:rsid w:val="00301983"/>
    <w:rsid w:val="00302610"/>
    <w:rsid w:val="00302A80"/>
    <w:rsid w:val="00302B3A"/>
    <w:rsid w:val="00302D31"/>
    <w:rsid w:val="00303073"/>
    <w:rsid w:val="00303315"/>
    <w:rsid w:val="00303498"/>
    <w:rsid w:val="00303F1C"/>
    <w:rsid w:val="003041E3"/>
    <w:rsid w:val="0030445E"/>
    <w:rsid w:val="00304A0F"/>
    <w:rsid w:val="00304A1A"/>
    <w:rsid w:val="00304B1B"/>
    <w:rsid w:val="003052D6"/>
    <w:rsid w:val="00305360"/>
    <w:rsid w:val="0030558F"/>
    <w:rsid w:val="0030585F"/>
    <w:rsid w:val="00305BEF"/>
    <w:rsid w:val="003060BA"/>
    <w:rsid w:val="003064DF"/>
    <w:rsid w:val="003065FD"/>
    <w:rsid w:val="0030699B"/>
    <w:rsid w:val="00306B37"/>
    <w:rsid w:val="00306CC2"/>
    <w:rsid w:val="00306EFD"/>
    <w:rsid w:val="00307685"/>
    <w:rsid w:val="00307908"/>
    <w:rsid w:val="00307CFC"/>
    <w:rsid w:val="00310781"/>
    <w:rsid w:val="00310B9C"/>
    <w:rsid w:val="003118F2"/>
    <w:rsid w:val="00311957"/>
    <w:rsid w:val="00311A32"/>
    <w:rsid w:val="00311D4B"/>
    <w:rsid w:val="003121F9"/>
    <w:rsid w:val="0031255A"/>
    <w:rsid w:val="003126F4"/>
    <w:rsid w:val="00312C83"/>
    <w:rsid w:val="003131BA"/>
    <w:rsid w:val="00313562"/>
    <w:rsid w:val="003138FF"/>
    <w:rsid w:val="0031394B"/>
    <w:rsid w:val="00313C3F"/>
    <w:rsid w:val="00313CD6"/>
    <w:rsid w:val="00313D10"/>
    <w:rsid w:val="003140C2"/>
    <w:rsid w:val="00314110"/>
    <w:rsid w:val="003146FB"/>
    <w:rsid w:val="00314758"/>
    <w:rsid w:val="003149B9"/>
    <w:rsid w:val="00314A50"/>
    <w:rsid w:val="00315159"/>
    <w:rsid w:val="0031553E"/>
    <w:rsid w:val="003156B3"/>
    <w:rsid w:val="0031615E"/>
    <w:rsid w:val="0031634F"/>
    <w:rsid w:val="00316378"/>
    <w:rsid w:val="00316449"/>
    <w:rsid w:val="003167E7"/>
    <w:rsid w:val="003172CC"/>
    <w:rsid w:val="00317678"/>
    <w:rsid w:val="00317818"/>
    <w:rsid w:val="003178C1"/>
    <w:rsid w:val="00317D21"/>
    <w:rsid w:val="003205BB"/>
    <w:rsid w:val="00320B13"/>
    <w:rsid w:val="00320E28"/>
    <w:rsid w:val="00321045"/>
    <w:rsid w:val="00321477"/>
    <w:rsid w:val="003218CF"/>
    <w:rsid w:val="00321C9B"/>
    <w:rsid w:val="00322011"/>
    <w:rsid w:val="003221DF"/>
    <w:rsid w:val="003229BC"/>
    <w:rsid w:val="00322A50"/>
    <w:rsid w:val="00322D7E"/>
    <w:rsid w:val="00322E98"/>
    <w:rsid w:val="00323358"/>
    <w:rsid w:val="0032380B"/>
    <w:rsid w:val="00323A69"/>
    <w:rsid w:val="00323BC1"/>
    <w:rsid w:val="003240AA"/>
    <w:rsid w:val="003243F7"/>
    <w:rsid w:val="00324419"/>
    <w:rsid w:val="00324674"/>
    <w:rsid w:val="00324BD9"/>
    <w:rsid w:val="00324E51"/>
    <w:rsid w:val="00325347"/>
    <w:rsid w:val="0032563C"/>
    <w:rsid w:val="00325E00"/>
    <w:rsid w:val="00325E8A"/>
    <w:rsid w:val="0032628B"/>
    <w:rsid w:val="00326603"/>
    <w:rsid w:val="0032667E"/>
    <w:rsid w:val="00326D92"/>
    <w:rsid w:val="00327230"/>
    <w:rsid w:val="003273AF"/>
    <w:rsid w:val="00327585"/>
    <w:rsid w:val="00327E57"/>
    <w:rsid w:val="00327E66"/>
    <w:rsid w:val="00327EA2"/>
    <w:rsid w:val="00330139"/>
    <w:rsid w:val="003301F9"/>
    <w:rsid w:val="00330244"/>
    <w:rsid w:val="00330258"/>
    <w:rsid w:val="00330A62"/>
    <w:rsid w:val="0033101D"/>
    <w:rsid w:val="00331181"/>
    <w:rsid w:val="00331B3D"/>
    <w:rsid w:val="00332582"/>
    <w:rsid w:val="0033266C"/>
    <w:rsid w:val="003326FE"/>
    <w:rsid w:val="00332762"/>
    <w:rsid w:val="0033277B"/>
    <w:rsid w:val="00332A25"/>
    <w:rsid w:val="00332B34"/>
    <w:rsid w:val="00332B77"/>
    <w:rsid w:val="00333B5C"/>
    <w:rsid w:val="00333C6D"/>
    <w:rsid w:val="003340CE"/>
    <w:rsid w:val="003341E9"/>
    <w:rsid w:val="00334965"/>
    <w:rsid w:val="00334B17"/>
    <w:rsid w:val="0033556B"/>
    <w:rsid w:val="00335EC8"/>
    <w:rsid w:val="00336290"/>
    <w:rsid w:val="00336317"/>
    <w:rsid w:val="00336975"/>
    <w:rsid w:val="00336A46"/>
    <w:rsid w:val="00336E34"/>
    <w:rsid w:val="00336E5A"/>
    <w:rsid w:val="0033727A"/>
    <w:rsid w:val="00337322"/>
    <w:rsid w:val="0033797C"/>
    <w:rsid w:val="00337A33"/>
    <w:rsid w:val="00337B24"/>
    <w:rsid w:val="00337BE9"/>
    <w:rsid w:val="00337F83"/>
    <w:rsid w:val="00340305"/>
    <w:rsid w:val="003409EE"/>
    <w:rsid w:val="00341445"/>
    <w:rsid w:val="003418D0"/>
    <w:rsid w:val="003418D2"/>
    <w:rsid w:val="00342205"/>
    <w:rsid w:val="003423BA"/>
    <w:rsid w:val="003424C2"/>
    <w:rsid w:val="003428C9"/>
    <w:rsid w:val="00342CB3"/>
    <w:rsid w:val="003431DE"/>
    <w:rsid w:val="00343272"/>
    <w:rsid w:val="003432F4"/>
    <w:rsid w:val="00343408"/>
    <w:rsid w:val="003436AA"/>
    <w:rsid w:val="00343A5F"/>
    <w:rsid w:val="00343CD2"/>
    <w:rsid w:val="00344279"/>
    <w:rsid w:val="00344710"/>
    <w:rsid w:val="00344977"/>
    <w:rsid w:val="003449C1"/>
    <w:rsid w:val="00344D28"/>
    <w:rsid w:val="00344DBA"/>
    <w:rsid w:val="0034508B"/>
    <w:rsid w:val="003450B9"/>
    <w:rsid w:val="00345553"/>
    <w:rsid w:val="0034565B"/>
    <w:rsid w:val="00345C75"/>
    <w:rsid w:val="00345C87"/>
    <w:rsid w:val="00345D72"/>
    <w:rsid w:val="00345DB1"/>
    <w:rsid w:val="00345E7E"/>
    <w:rsid w:val="003464C8"/>
    <w:rsid w:val="003464EB"/>
    <w:rsid w:val="00346E16"/>
    <w:rsid w:val="00347276"/>
    <w:rsid w:val="00347A59"/>
    <w:rsid w:val="00350140"/>
    <w:rsid w:val="0035039C"/>
    <w:rsid w:val="0035044F"/>
    <w:rsid w:val="00350546"/>
    <w:rsid w:val="003505DD"/>
    <w:rsid w:val="0035072F"/>
    <w:rsid w:val="003509BB"/>
    <w:rsid w:val="00350DA5"/>
    <w:rsid w:val="00350E61"/>
    <w:rsid w:val="00350F58"/>
    <w:rsid w:val="0035133D"/>
    <w:rsid w:val="003515ED"/>
    <w:rsid w:val="00351850"/>
    <w:rsid w:val="0035197B"/>
    <w:rsid w:val="00351A33"/>
    <w:rsid w:val="003524AD"/>
    <w:rsid w:val="003524CC"/>
    <w:rsid w:val="00352558"/>
    <w:rsid w:val="003525EC"/>
    <w:rsid w:val="00352C12"/>
    <w:rsid w:val="00352F96"/>
    <w:rsid w:val="00352FAD"/>
    <w:rsid w:val="00352FFC"/>
    <w:rsid w:val="00353077"/>
    <w:rsid w:val="003531C9"/>
    <w:rsid w:val="00353338"/>
    <w:rsid w:val="003533CE"/>
    <w:rsid w:val="003533E0"/>
    <w:rsid w:val="003541AB"/>
    <w:rsid w:val="003544AF"/>
    <w:rsid w:val="0035536E"/>
    <w:rsid w:val="003555F7"/>
    <w:rsid w:val="00355735"/>
    <w:rsid w:val="00355CC4"/>
    <w:rsid w:val="00356007"/>
    <w:rsid w:val="003561B8"/>
    <w:rsid w:val="003561B9"/>
    <w:rsid w:val="0035693F"/>
    <w:rsid w:val="003571CC"/>
    <w:rsid w:val="00357B61"/>
    <w:rsid w:val="00360326"/>
    <w:rsid w:val="0036043A"/>
    <w:rsid w:val="003605FB"/>
    <w:rsid w:val="0036069A"/>
    <w:rsid w:val="003608B3"/>
    <w:rsid w:val="00361061"/>
    <w:rsid w:val="003614FE"/>
    <w:rsid w:val="00361803"/>
    <w:rsid w:val="00361C7E"/>
    <w:rsid w:val="00361DFE"/>
    <w:rsid w:val="00362190"/>
    <w:rsid w:val="00362211"/>
    <w:rsid w:val="003626F7"/>
    <w:rsid w:val="00362EA4"/>
    <w:rsid w:val="003635CD"/>
    <w:rsid w:val="003637FF"/>
    <w:rsid w:val="00363BA0"/>
    <w:rsid w:val="00363C6A"/>
    <w:rsid w:val="0036412D"/>
    <w:rsid w:val="003642CC"/>
    <w:rsid w:val="003647F1"/>
    <w:rsid w:val="0036488E"/>
    <w:rsid w:val="003648A4"/>
    <w:rsid w:val="00364B43"/>
    <w:rsid w:val="00364F98"/>
    <w:rsid w:val="00365BF4"/>
    <w:rsid w:val="00365DB1"/>
    <w:rsid w:val="00365F0F"/>
    <w:rsid w:val="003660CB"/>
    <w:rsid w:val="00366257"/>
    <w:rsid w:val="0036630F"/>
    <w:rsid w:val="0036643B"/>
    <w:rsid w:val="00366478"/>
    <w:rsid w:val="003664BD"/>
    <w:rsid w:val="0036655A"/>
    <w:rsid w:val="003667E7"/>
    <w:rsid w:val="00366A03"/>
    <w:rsid w:val="00366ABA"/>
    <w:rsid w:val="00366D25"/>
    <w:rsid w:val="003678E2"/>
    <w:rsid w:val="003679DF"/>
    <w:rsid w:val="00367AA1"/>
    <w:rsid w:val="00367B5D"/>
    <w:rsid w:val="00367E55"/>
    <w:rsid w:val="00367F0F"/>
    <w:rsid w:val="00370194"/>
    <w:rsid w:val="00370285"/>
    <w:rsid w:val="003704CB"/>
    <w:rsid w:val="00370513"/>
    <w:rsid w:val="00370680"/>
    <w:rsid w:val="00370D63"/>
    <w:rsid w:val="0037139E"/>
    <w:rsid w:val="0037151E"/>
    <w:rsid w:val="003721E0"/>
    <w:rsid w:val="00372403"/>
    <w:rsid w:val="00372532"/>
    <w:rsid w:val="0037272F"/>
    <w:rsid w:val="0037289D"/>
    <w:rsid w:val="00372C88"/>
    <w:rsid w:val="00372D81"/>
    <w:rsid w:val="00372F75"/>
    <w:rsid w:val="0037329D"/>
    <w:rsid w:val="003737A7"/>
    <w:rsid w:val="00373860"/>
    <w:rsid w:val="00373A7B"/>
    <w:rsid w:val="003742C4"/>
    <w:rsid w:val="0037453F"/>
    <w:rsid w:val="003745BB"/>
    <w:rsid w:val="00374BE4"/>
    <w:rsid w:val="00374C22"/>
    <w:rsid w:val="00374F72"/>
    <w:rsid w:val="003750C0"/>
    <w:rsid w:val="00375FDB"/>
    <w:rsid w:val="00375FE7"/>
    <w:rsid w:val="0037623A"/>
    <w:rsid w:val="003763D2"/>
    <w:rsid w:val="00376A81"/>
    <w:rsid w:val="00377BEF"/>
    <w:rsid w:val="00377D65"/>
    <w:rsid w:val="003803C4"/>
    <w:rsid w:val="0038134F"/>
    <w:rsid w:val="003813B1"/>
    <w:rsid w:val="0038163E"/>
    <w:rsid w:val="00381C66"/>
    <w:rsid w:val="0038201E"/>
    <w:rsid w:val="003821DC"/>
    <w:rsid w:val="00382390"/>
    <w:rsid w:val="003823F4"/>
    <w:rsid w:val="00382592"/>
    <w:rsid w:val="0038307D"/>
    <w:rsid w:val="00383284"/>
    <w:rsid w:val="00383663"/>
    <w:rsid w:val="003837ED"/>
    <w:rsid w:val="00383836"/>
    <w:rsid w:val="003838D4"/>
    <w:rsid w:val="00383A84"/>
    <w:rsid w:val="00383F50"/>
    <w:rsid w:val="003842CD"/>
    <w:rsid w:val="003843D2"/>
    <w:rsid w:val="003845CA"/>
    <w:rsid w:val="00384919"/>
    <w:rsid w:val="00384967"/>
    <w:rsid w:val="0038576D"/>
    <w:rsid w:val="0038585E"/>
    <w:rsid w:val="00385B3D"/>
    <w:rsid w:val="00385E6F"/>
    <w:rsid w:val="00385EC9"/>
    <w:rsid w:val="00386068"/>
    <w:rsid w:val="00386475"/>
    <w:rsid w:val="003867F8"/>
    <w:rsid w:val="0038699E"/>
    <w:rsid w:val="00386C35"/>
    <w:rsid w:val="00386F69"/>
    <w:rsid w:val="00387967"/>
    <w:rsid w:val="00387D56"/>
    <w:rsid w:val="003905BF"/>
    <w:rsid w:val="00390604"/>
    <w:rsid w:val="00390941"/>
    <w:rsid w:val="00391132"/>
    <w:rsid w:val="003915E8"/>
    <w:rsid w:val="003916A6"/>
    <w:rsid w:val="00391926"/>
    <w:rsid w:val="00391F27"/>
    <w:rsid w:val="00392192"/>
    <w:rsid w:val="0039242E"/>
    <w:rsid w:val="003926AC"/>
    <w:rsid w:val="00392853"/>
    <w:rsid w:val="003928D5"/>
    <w:rsid w:val="00392A8E"/>
    <w:rsid w:val="00392E8A"/>
    <w:rsid w:val="00393109"/>
    <w:rsid w:val="0039311F"/>
    <w:rsid w:val="0039367C"/>
    <w:rsid w:val="00393860"/>
    <w:rsid w:val="00393BF4"/>
    <w:rsid w:val="00393F70"/>
    <w:rsid w:val="003944AF"/>
    <w:rsid w:val="00394890"/>
    <w:rsid w:val="00394A2C"/>
    <w:rsid w:val="00394C6F"/>
    <w:rsid w:val="0039516B"/>
    <w:rsid w:val="00395267"/>
    <w:rsid w:val="0039533B"/>
    <w:rsid w:val="0039570C"/>
    <w:rsid w:val="00395A1E"/>
    <w:rsid w:val="00395C17"/>
    <w:rsid w:val="00395DFE"/>
    <w:rsid w:val="00396739"/>
    <w:rsid w:val="00396D52"/>
    <w:rsid w:val="003971EB"/>
    <w:rsid w:val="0039731B"/>
    <w:rsid w:val="003974B5"/>
    <w:rsid w:val="00397550"/>
    <w:rsid w:val="00397E99"/>
    <w:rsid w:val="003A0787"/>
    <w:rsid w:val="003A0E9C"/>
    <w:rsid w:val="003A0FF0"/>
    <w:rsid w:val="003A1140"/>
    <w:rsid w:val="003A11A0"/>
    <w:rsid w:val="003A1528"/>
    <w:rsid w:val="003A2641"/>
    <w:rsid w:val="003A2726"/>
    <w:rsid w:val="003A2871"/>
    <w:rsid w:val="003A2CCB"/>
    <w:rsid w:val="003A3035"/>
    <w:rsid w:val="003A31B6"/>
    <w:rsid w:val="003A33ED"/>
    <w:rsid w:val="003A3754"/>
    <w:rsid w:val="003A3760"/>
    <w:rsid w:val="003A3768"/>
    <w:rsid w:val="003A4164"/>
    <w:rsid w:val="003A4277"/>
    <w:rsid w:val="003A44F7"/>
    <w:rsid w:val="003A4706"/>
    <w:rsid w:val="003A4757"/>
    <w:rsid w:val="003A4A20"/>
    <w:rsid w:val="003A4E77"/>
    <w:rsid w:val="003A5146"/>
    <w:rsid w:val="003A5B7B"/>
    <w:rsid w:val="003A5D0E"/>
    <w:rsid w:val="003A5E9B"/>
    <w:rsid w:val="003A605E"/>
    <w:rsid w:val="003A6349"/>
    <w:rsid w:val="003A63EA"/>
    <w:rsid w:val="003A6513"/>
    <w:rsid w:val="003A6A87"/>
    <w:rsid w:val="003A6C86"/>
    <w:rsid w:val="003A6F74"/>
    <w:rsid w:val="003A741F"/>
    <w:rsid w:val="003A78EF"/>
    <w:rsid w:val="003B0032"/>
    <w:rsid w:val="003B01CB"/>
    <w:rsid w:val="003B080B"/>
    <w:rsid w:val="003B080C"/>
    <w:rsid w:val="003B0D73"/>
    <w:rsid w:val="003B12EC"/>
    <w:rsid w:val="003B1588"/>
    <w:rsid w:val="003B1984"/>
    <w:rsid w:val="003B21BD"/>
    <w:rsid w:val="003B2CD6"/>
    <w:rsid w:val="003B2E6C"/>
    <w:rsid w:val="003B4220"/>
    <w:rsid w:val="003B435D"/>
    <w:rsid w:val="003B4AEE"/>
    <w:rsid w:val="003B570F"/>
    <w:rsid w:val="003B582D"/>
    <w:rsid w:val="003B60F5"/>
    <w:rsid w:val="003B6222"/>
    <w:rsid w:val="003B623E"/>
    <w:rsid w:val="003B6313"/>
    <w:rsid w:val="003B64F7"/>
    <w:rsid w:val="003B6DDC"/>
    <w:rsid w:val="003B727E"/>
    <w:rsid w:val="003B731E"/>
    <w:rsid w:val="003C07AD"/>
    <w:rsid w:val="003C09B0"/>
    <w:rsid w:val="003C0EB6"/>
    <w:rsid w:val="003C0FFD"/>
    <w:rsid w:val="003C104B"/>
    <w:rsid w:val="003C154A"/>
    <w:rsid w:val="003C27ED"/>
    <w:rsid w:val="003C3B21"/>
    <w:rsid w:val="003C3C65"/>
    <w:rsid w:val="003C3CB9"/>
    <w:rsid w:val="003C3F5E"/>
    <w:rsid w:val="003C3FDE"/>
    <w:rsid w:val="003C4009"/>
    <w:rsid w:val="003C4359"/>
    <w:rsid w:val="003C44F6"/>
    <w:rsid w:val="003C4714"/>
    <w:rsid w:val="003C4A46"/>
    <w:rsid w:val="003C4A94"/>
    <w:rsid w:val="003C4AEA"/>
    <w:rsid w:val="003C4B8E"/>
    <w:rsid w:val="003C4C41"/>
    <w:rsid w:val="003C4D47"/>
    <w:rsid w:val="003C4FC7"/>
    <w:rsid w:val="003C502D"/>
    <w:rsid w:val="003C5C61"/>
    <w:rsid w:val="003C5E4E"/>
    <w:rsid w:val="003C6275"/>
    <w:rsid w:val="003C63AE"/>
    <w:rsid w:val="003C63C1"/>
    <w:rsid w:val="003C63E2"/>
    <w:rsid w:val="003C6710"/>
    <w:rsid w:val="003C69F5"/>
    <w:rsid w:val="003C6BF7"/>
    <w:rsid w:val="003C6DA5"/>
    <w:rsid w:val="003C728B"/>
    <w:rsid w:val="003C7D35"/>
    <w:rsid w:val="003D04E0"/>
    <w:rsid w:val="003D062E"/>
    <w:rsid w:val="003D0A37"/>
    <w:rsid w:val="003D1186"/>
    <w:rsid w:val="003D1613"/>
    <w:rsid w:val="003D1861"/>
    <w:rsid w:val="003D1C65"/>
    <w:rsid w:val="003D1C6A"/>
    <w:rsid w:val="003D1DB6"/>
    <w:rsid w:val="003D1DE9"/>
    <w:rsid w:val="003D1DF2"/>
    <w:rsid w:val="003D1F48"/>
    <w:rsid w:val="003D217F"/>
    <w:rsid w:val="003D2532"/>
    <w:rsid w:val="003D27FE"/>
    <w:rsid w:val="003D342A"/>
    <w:rsid w:val="003D3885"/>
    <w:rsid w:val="003D41FF"/>
    <w:rsid w:val="003D4231"/>
    <w:rsid w:val="003D4332"/>
    <w:rsid w:val="003D44BC"/>
    <w:rsid w:val="003D4668"/>
    <w:rsid w:val="003D48BF"/>
    <w:rsid w:val="003D4A5A"/>
    <w:rsid w:val="003D4D34"/>
    <w:rsid w:val="003D542D"/>
    <w:rsid w:val="003D55F1"/>
    <w:rsid w:val="003D5673"/>
    <w:rsid w:val="003D5685"/>
    <w:rsid w:val="003D5742"/>
    <w:rsid w:val="003D57E8"/>
    <w:rsid w:val="003D5D9C"/>
    <w:rsid w:val="003D5F0B"/>
    <w:rsid w:val="003D6613"/>
    <w:rsid w:val="003D66EC"/>
    <w:rsid w:val="003D6D00"/>
    <w:rsid w:val="003D6EB2"/>
    <w:rsid w:val="003D7394"/>
    <w:rsid w:val="003D752F"/>
    <w:rsid w:val="003D7A34"/>
    <w:rsid w:val="003D7AFE"/>
    <w:rsid w:val="003D7B38"/>
    <w:rsid w:val="003D7F73"/>
    <w:rsid w:val="003D7FB8"/>
    <w:rsid w:val="003E012C"/>
    <w:rsid w:val="003E0993"/>
    <w:rsid w:val="003E0E4B"/>
    <w:rsid w:val="003E0F05"/>
    <w:rsid w:val="003E1278"/>
    <w:rsid w:val="003E1F15"/>
    <w:rsid w:val="003E21A2"/>
    <w:rsid w:val="003E21DA"/>
    <w:rsid w:val="003E21DF"/>
    <w:rsid w:val="003E2516"/>
    <w:rsid w:val="003E2534"/>
    <w:rsid w:val="003E2866"/>
    <w:rsid w:val="003E2B6E"/>
    <w:rsid w:val="003E2BE8"/>
    <w:rsid w:val="003E2CA0"/>
    <w:rsid w:val="003E2E58"/>
    <w:rsid w:val="003E31D2"/>
    <w:rsid w:val="003E370B"/>
    <w:rsid w:val="003E3B50"/>
    <w:rsid w:val="003E4542"/>
    <w:rsid w:val="003E4683"/>
    <w:rsid w:val="003E475B"/>
    <w:rsid w:val="003E4CC0"/>
    <w:rsid w:val="003E5027"/>
    <w:rsid w:val="003E53CF"/>
    <w:rsid w:val="003E53F8"/>
    <w:rsid w:val="003E5487"/>
    <w:rsid w:val="003E580E"/>
    <w:rsid w:val="003E5B61"/>
    <w:rsid w:val="003E5C25"/>
    <w:rsid w:val="003E5FE5"/>
    <w:rsid w:val="003E67B0"/>
    <w:rsid w:val="003E684B"/>
    <w:rsid w:val="003E6D05"/>
    <w:rsid w:val="003E7200"/>
    <w:rsid w:val="003E7650"/>
    <w:rsid w:val="003E7E91"/>
    <w:rsid w:val="003F01BC"/>
    <w:rsid w:val="003F0747"/>
    <w:rsid w:val="003F0A4E"/>
    <w:rsid w:val="003F0AB4"/>
    <w:rsid w:val="003F0D0D"/>
    <w:rsid w:val="003F0D6D"/>
    <w:rsid w:val="003F1EAF"/>
    <w:rsid w:val="003F2195"/>
    <w:rsid w:val="003F24E7"/>
    <w:rsid w:val="003F2748"/>
    <w:rsid w:val="003F2794"/>
    <w:rsid w:val="003F27D8"/>
    <w:rsid w:val="003F2808"/>
    <w:rsid w:val="003F2962"/>
    <w:rsid w:val="003F2C68"/>
    <w:rsid w:val="003F2E8F"/>
    <w:rsid w:val="003F311F"/>
    <w:rsid w:val="003F31C8"/>
    <w:rsid w:val="003F33B5"/>
    <w:rsid w:val="003F3451"/>
    <w:rsid w:val="003F379E"/>
    <w:rsid w:val="003F3A2D"/>
    <w:rsid w:val="003F3A4C"/>
    <w:rsid w:val="003F3F8C"/>
    <w:rsid w:val="003F416A"/>
    <w:rsid w:val="003F4196"/>
    <w:rsid w:val="003F4385"/>
    <w:rsid w:val="003F4CA8"/>
    <w:rsid w:val="003F4D10"/>
    <w:rsid w:val="003F4E77"/>
    <w:rsid w:val="003F51A4"/>
    <w:rsid w:val="003F51DD"/>
    <w:rsid w:val="003F54C4"/>
    <w:rsid w:val="003F55DA"/>
    <w:rsid w:val="003F57DF"/>
    <w:rsid w:val="003F636E"/>
    <w:rsid w:val="003F6441"/>
    <w:rsid w:val="003F648C"/>
    <w:rsid w:val="003F64F8"/>
    <w:rsid w:val="003F6DE5"/>
    <w:rsid w:val="003F711E"/>
    <w:rsid w:val="003F74D4"/>
    <w:rsid w:val="003F75E8"/>
    <w:rsid w:val="003F7712"/>
    <w:rsid w:val="003F7D73"/>
    <w:rsid w:val="0040064B"/>
    <w:rsid w:val="00400721"/>
    <w:rsid w:val="004008DA"/>
    <w:rsid w:val="004009EE"/>
    <w:rsid w:val="00400C2E"/>
    <w:rsid w:val="00400D0A"/>
    <w:rsid w:val="0040113F"/>
    <w:rsid w:val="0040124E"/>
    <w:rsid w:val="004017C3"/>
    <w:rsid w:val="004017F6"/>
    <w:rsid w:val="00401C4C"/>
    <w:rsid w:val="00402485"/>
    <w:rsid w:val="0040281F"/>
    <w:rsid w:val="00402971"/>
    <w:rsid w:val="00402A08"/>
    <w:rsid w:val="00402B82"/>
    <w:rsid w:val="00402E3F"/>
    <w:rsid w:val="00402EA2"/>
    <w:rsid w:val="00402FE3"/>
    <w:rsid w:val="0040320D"/>
    <w:rsid w:val="00403320"/>
    <w:rsid w:val="004035C5"/>
    <w:rsid w:val="00403859"/>
    <w:rsid w:val="00403A22"/>
    <w:rsid w:val="00403CA2"/>
    <w:rsid w:val="00403E93"/>
    <w:rsid w:val="0040432C"/>
    <w:rsid w:val="00404369"/>
    <w:rsid w:val="004044E4"/>
    <w:rsid w:val="00404682"/>
    <w:rsid w:val="004047F2"/>
    <w:rsid w:val="00404E5C"/>
    <w:rsid w:val="00404FC2"/>
    <w:rsid w:val="0040513E"/>
    <w:rsid w:val="00405144"/>
    <w:rsid w:val="0040533A"/>
    <w:rsid w:val="00405365"/>
    <w:rsid w:val="0040544C"/>
    <w:rsid w:val="00405D9D"/>
    <w:rsid w:val="00406138"/>
    <w:rsid w:val="00406A80"/>
    <w:rsid w:val="00406A91"/>
    <w:rsid w:val="00406AD8"/>
    <w:rsid w:val="00406BE6"/>
    <w:rsid w:val="00407554"/>
    <w:rsid w:val="004079B8"/>
    <w:rsid w:val="00407E7E"/>
    <w:rsid w:val="004105D4"/>
    <w:rsid w:val="00410979"/>
    <w:rsid w:val="00410CEF"/>
    <w:rsid w:val="00410E71"/>
    <w:rsid w:val="00411543"/>
    <w:rsid w:val="004115B4"/>
    <w:rsid w:val="00411752"/>
    <w:rsid w:val="004118F1"/>
    <w:rsid w:val="004119F7"/>
    <w:rsid w:val="00411E21"/>
    <w:rsid w:val="00411FE4"/>
    <w:rsid w:val="004121E0"/>
    <w:rsid w:val="00413673"/>
    <w:rsid w:val="004138CB"/>
    <w:rsid w:val="00413C8B"/>
    <w:rsid w:val="00413F0B"/>
    <w:rsid w:val="004143E4"/>
    <w:rsid w:val="00414758"/>
    <w:rsid w:val="00414FBF"/>
    <w:rsid w:val="004150BA"/>
    <w:rsid w:val="00415317"/>
    <w:rsid w:val="00415339"/>
    <w:rsid w:val="00415858"/>
    <w:rsid w:val="00415A56"/>
    <w:rsid w:val="0041618F"/>
    <w:rsid w:val="004161B9"/>
    <w:rsid w:val="00416534"/>
    <w:rsid w:val="004169B3"/>
    <w:rsid w:val="00416A38"/>
    <w:rsid w:val="004174B5"/>
    <w:rsid w:val="00417687"/>
    <w:rsid w:val="004179D7"/>
    <w:rsid w:val="00417F18"/>
    <w:rsid w:val="00420173"/>
    <w:rsid w:val="0042048B"/>
    <w:rsid w:val="00420591"/>
    <w:rsid w:val="004207C3"/>
    <w:rsid w:val="00420D5D"/>
    <w:rsid w:val="00420EF1"/>
    <w:rsid w:val="0042129E"/>
    <w:rsid w:val="00421590"/>
    <w:rsid w:val="00421809"/>
    <w:rsid w:val="00421892"/>
    <w:rsid w:val="004218B7"/>
    <w:rsid w:val="00421A18"/>
    <w:rsid w:val="00421B15"/>
    <w:rsid w:val="00421C27"/>
    <w:rsid w:val="00421D64"/>
    <w:rsid w:val="00421E32"/>
    <w:rsid w:val="00422A44"/>
    <w:rsid w:val="00422A89"/>
    <w:rsid w:val="00423039"/>
    <w:rsid w:val="0042327F"/>
    <w:rsid w:val="0042343A"/>
    <w:rsid w:val="004237F7"/>
    <w:rsid w:val="00423A22"/>
    <w:rsid w:val="00424401"/>
    <w:rsid w:val="004247A8"/>
    <w:rsid w:val="004250AC"/>
    <w:rsid w:val="0042543F"/>
    <w:rsid w:val="00425CA2"/>
    <w:rsid w:val="00425E49"/>
    <w:rsid w:val="00426422"/>
    <w:rsid w:val="004269DB"/>
    <w:rsid w:val="00426C44"/>
    <w:rsid w:val="00426D01"/>
    <w:rsid w:val="00426D56"/>
    <w:rsid w:val="00427273"/>
    <w:rsid w:val="00427304"/>
    <w:rsid w:val="00427879"/>
    <w:rsid w:val="00427890"/>
    <w:rsid w:val="00427A5F"/>
    <w:rsid w:val="00427D70"/>
    <w:rsid w:val="0043021D"/>
    <w:rsid w:val="00430389"/>
    <w:rsid w:val="00430E90"/>
    <w:rsid w:val="00431176"/>
    <w:rsid w:val="00431740"/>
    <w:rsid w:val="0043178E"/>
    <w:rsid w:val="00431823"/>
    <w:rsid w:val="00431A48"/>
    <w:rsid w:val="00432042"/>
    <w:rsid w:val="00432285"/>
    <w:rsid w:val="0043287B"/>
    <w:rsid w:val="00432A13"/>
    <w:rsid w:val="00432EFD"/>
    <w:rsid w:val="00433533"/>
    <w:rsid w:val="00433598"/>
    <w:rsid w:val="00433751"/>
    <w:rsid w:val="00433884"/>
    <w:rsid w:val="00433B29"/>
    <w:rsid w:val="00433DD7"/>
    <w:rsid w:val="00433F87"/>
    <w:rsid w:val="00434A62"/>
    <w:rsid w:val="00434C44"/>
    <w:rsid w:val="00434FB0"/>
    <w:rsid w:val="0043502A"/>
    <w:rsid w:val="00435734"/>
    <w:rsid w:val="004357C9"/>
    <w:rsid w:val="00435824"/>
    <w:rsid w:val="00435C02"/>
    <w:rsid w:val="00436022"/>
    <w:rsid w:val="0043603F"/>
    <w:rsid w:val="00436DF6"/>
    <w:rsid w:val="00436FBB"/>
    <w:rsid w:val="00437013"/>
    <w:rsid w:val="00437382"/>
    <w:rsid w:val="00437710"/>
    <w:rsid w:val="00437C95"/>
    <w:rsid w:val="00437F5E"/>
    <w:rsid w:val="00437FD4"/>
    <w:rsid w:val="0044047A"/>
    <w:rsid w:val="004404A7"/>
    <w:rsid w:val="00440AF6"/>
    <w:rsid w:val="0044112E"/>
    <w:rsid w:val="004413C4"/>
    <w:rsid w:val="0044149D"/>
    <w:rsid w:val="0044162E"/>
    <w:rsid w:val="004417C6"/>
    <w:rsid w:val="00441BBA"/>
    <w:rsid w:val="00441C9A"/>
    <w:rsid w:val="00441EBC"/>
    <w:rsid w:val="00441EDE"/>
    <w:rsid w:val="00441FA0"/>
    <w:rsid w:val="004421E3"/>
    <w:rsid w:val="004425D4"/>
    <w:rsid w:val="004427CB"/>
    <w:rsid w:val="004428E6"/>
    <w:rsid w:val="00442F6D"/>
    <w:rsid w:val="00442FB6"/>
    <w:rsid w:val="00443029"/>
    <w:rsid w:val="004434CB"/>
    <w:rsid w:val="00443545"/>
    <w:rsid w:val="004437CC"/>
    <w:rsid w:val="00443A88"/>
    <w:rsid w:val="00443CBF"/>
    <w:rsid w:val="00443E1B"/>
    <w:rsid w:val="004442B2"/>
    <w:rsid w:val="004444ED"/>
    <w:rsid w:val="0044456C"/>
    <w:rsid w:val="0044468C"/>
    <w:rsid w:val="0044484E"/>
    <w:rsid w:val="00444BC9"/>
    <w:rsid w:val="00444CD6"/>
    <w:rsid w:val="00444F69"/>
    <w:rsid w:val="00444FFC"/>
    <w:rsid w:val="00445025"/>
    <w:rsid w:val="004451B3"/>
    <w:rsid w:val="00445225"/>
    <w:rsid w:val="0044597F"/>
    <w:rsid w:val="00445BCD"/>
    <w:rsid w:val="00445C86"/>
    <w:rsid w:val="00445FC0"/>
    <w:rsid w:val="00446029"/>
    <w:rsid w:val="00446086"/>
    <w:rsid w:val="00446365"/>
    <w:rsid w:val="0044669F"/>
    <w:rsid w:val="004468CE"/>
    <w:rsid w:val="00446D10"/>
    <w:rsid w:val="00446E8A"/>
    <w:rsid w:val="00446F4D"/>
    <w:rsid w:val="00446FB7"/>
    <w:rsid w:val="0044768F"/>
    <w:rsid w:val="00447EAD"/>
    <w:rsid w:val="00447FA7"/>
    <w:rsid w:val="00450393"/>
    <w:rsid w:val="0045057C"/>
    <w:rsid w:val="00450953"/>
    <w:rsid w:val="00450D90"/>
    <w:rsid w:val="0045190D"/>
    <w:rsid w:val="0045193E"/>
    <w:rsid w:val="00451B79"/>
    <w:rsid w:val="004523BC"/>
    <w:rsid w:val="00452437"/>
    <w:rsid w:val="00452772"/>
    <w:rsid w:val="00452F9B"/>
    <w:rsid w:val="00453059"/>
    <w:rsid w:val="00453134"/>
    <w:rsid w:val="004531D9"/>
    <w:rsid w:val="00453761"/>
    <w:rsid w:val="004540E3"/>
    <w:rsid w:val="00454498"/>
    <w:rsid w:val="004545EA"/>
    <w:rsid w:val="0045474A"/>
    <w:rsid w:val="00454943"/>
    <w:rsid w:val="004551F8"/>
    <w:rsid w:val="00455D16"/>
    <w:rsid w:val="00455DEC"/>
    <w:rsid w:val="0045634C"/>
    <w:rsid w:val="00456424"/>
    <w:rsid w:val="00456520"/>
    <w:rsid w:val="00456C1B"/>
    <w:rsid w:val="00456CAA"/>
    <w:rsid w:val="00456CC6"/>
    <w:rsid w:val="004570FA"/>
    <w:rsid w:val="0045712D"/>
    <w:rsid w:val="00457388"/>
    <w:rsid w:val="00457602"/>
    <w:rsid w:val="0045768F"/>
    <w:rsid w:val="00457CCB"/>
    <w:rsid w:val="0046003A"/>
    <w:rsid w:val="00460EB5"/>
    <w:rsid w:val="004612B1"/>
    <w:rsid w:val="004612BC"/>
    <w:rsid w:val="00461337"/>
    <w:rsid w:val="004619BB"/>
    <w:rsid w:val="00461A74"/>
    <w:rsid w:val="00462195"/>
    <w:rsid w:val="0046267E"/>
    <w:rsid w:val="00462E30"/>
    <w:rsid w:val="00462EC1"/>
    <w:rsid w:val="00463559"/>
    <w:rsid w:val="00464085"/>
    <w:rsid w:val="004641CF"/>
    <w:rsid w:val="004645F1"/>
    <w:rsid w:val="00464940"/>
    <w:rsid w:val="00464A86"/>
    <w:rsid w:val="00464EAC"/>
    <w:rsid w:val="004650C8"/>
    <w:rsid w:val="004654C7"/>
    <w:rsid w:val="0046577D"/>
    <w:rsid w:val="0046580E"/>
    <w:rsid w:val="00465C2F"/>
    <w:rsid w:val="00466372"/>
    <w:rsid w:val="00466A05"/>
    <w:rsid w:val="00466C9D"/>
    <w:rsid w:val="00466D68"/>
    <w:rsid w:val="00466E67"/>
    <w:rsid w:val="00466F6D"/>
    <w:rsid w:val="00466FAD"/>
    <w:rsid w:val="00467A9D"/>
    <w:rsid w:val="00467C2C"/>
    <w:rsid w:val="00470134"/>
    <w:rsid w:val="00470D0A"/>
    <w:rsid w:val="0047110E"/>
    <w:rsid w:val="004714C8"/>
    <w:rsid w:val="004718F4"/>
    <w:rsid w:val="0047197D"/>
    <w:rsid w:val="00472377"/>
    <w:rsid w:val="00472460"/>
    <w:rsid w:val="004727EA"/>
    <w:rsid w:val="004728F7"/>
    <w:rsid w:val="00472A96"/>
    <w:rsid w:val="00472DBA"/>
    <w:rsid w:val="004733EA"/>
    <w:rsid w:val="0047386A"/>
    <w:rsid w:val="00473960"/>
    <w:rsid w:val="00473C80"/>
    <w:rsid w:val="00473E27"/>
    <w:rsid w:val="00473EE0"/>
    <w:rsid w:val="004741C6"/>
    <w:rsid w:val="004742AC"/>
    <w:rsid w:val="004743B6"/>
    <w:rsid w:val="0047457D"/>
    <w:rsid w:val="004750B7"/>
    <w:rsid w:val="0047519B"/>
    <w:rsid w:val="004757F9"/>
    <w:rsid w:val="00475981"/>
    <w:rsid w:val="004759D4"/>
    <w:rsid w:val="00475A28"/>
    <w:rsid w:val="00475B48"/>
    <w:rsid w:val="00475B9D"/>
    <w:rsid w:val="00476942"/>
    <w:rsid w:val="00476AB8"/>
    <w:rsid w:val="00476B61"/>
    <w:rsid w:val="00477233"/>
    <w:rsid w:val="00477347"/>
    <w:rsid w:val="00477499"/>
    <w:rsid w:val="00477996"/>
    <w:rsid w:val="00480004"/>
    <w:rsid w:val="004800C8"/>
    <w:rsid w:val="0048026C"/>
    <w:rsid w:val="004802EB"/>
    <w:rsid w:val="00480451"/>
    <w:rsid w:val="004804FB"/>
    <w:rsid w:val="00480A6C"/>
    <w:rsid w:val="00480B57"/>
    <w:rsid w:val="00480F9A"/>
    <w:rsid w:val="00481089"/>
    <w:rsid w:val="00481495"/>
    <w:rsid w:val="004814B7"/>
    <w:rsid w:val="0048184D"/>
    <w:rsid w:val="00481B91"/>
    <w:rsid w:val="00481CAE"/>
    <w:rsid w:val="00482099"/>
    <w:rsid w:val="00482359"/>
    <w:rsid w:val="00482381"/>
    <w:rsid w:val="004823B8"/>
    <w:rsid w:val="0048251B"/>
    <w:rsid w:val="00482651"/>
    <w:rsid w:val="00482681"/>
    <w:rsid w:val="004826E0"/>
    <w:rsid w:val="00482829"/>
    <w:rsid w:val="00482D47"/>
    <w:rsid w:val="004831EA"/>
    <w:rsid w:val="004832B8"/>
    <w:rsid w:val="00483362"/>
    <w:rsid w:val="00483496"/>
    <w:rsid w:val="004837D4"/>
    <w:rsid w:val="00483823"/>
    <w:rsid w:val="00483E76"/>
    <w:rsid w:val="0048417E"/>
    <w:rsid w:val="004849C2"/>
    <w:rsid w:val="00484A8C"/>
    <w:rsid w:val="00484B89"/>
    <w:rsid w:val="00485442"/>
    <w:rsid w:val="00485597"/>
    <w:rsid w:val="004861C2"/>
    <w:rsid w:val="0048700E"/>
    <w:rsid w:val="00487032"/>
    <w:rsid w:val="004878AE"/>
    <w:rsid w:val="00487BED"/>
    <w:rsid w:val="00487BFC"/>
    <w:rsid w:val="00487D6A"/>
    <w:rsid w:val="0049000E"/>
    <w:rsid w:val="00490817"/>
    <w:rsid w:val="00490819"/>
    <w:rsid w:val="00490AF3"/>
    <w:rsid w:val="00490F73"/>
    <w:rsid w:val="00491284"/>
    <w:rsid w:val="004916C5"/>
    <w:rsid w:val="00491771"/>
    <w:rsid w:val="0049194C"/>
    <w:rsid w:val="00491E4D"/>
    <w:rsid w:val="00492196"/>
    <w:rsid w:val="00492596"/>
    <w:rsid w:val="004926E4"/>
    <w:rsid w:val="0049273D"/>
    <w:rsid w:val="004927FF"/>
    <w:rsid w:val="00492A3E"/>
    <w:rsid w:val="00493838"/>
    <w:rsid w:val="00493DCD"/>
    <w:rsid w:val="0049406C"/>
    <w:rsid w:val="00494113"/>
    <w:rsid w:val="00494626"/>
    <w:rsid w:val="00494643"/>
    <w:rsid w:val="004946D0"/>
    <w:rsid w:val="00494952"/>
    <w:rsid w:val="004949D5"/>
    <w:rsid w:val="004952F8"/>
    <w:rsid w:val="00495944"/>
    <w:rsid w:val="00495A20"/>
    <w:rsid w:val="00495EB4"/>
    <w:rsid w:val="00495F40"/>
    <w:rsid w:val="0049619A"/>
    <w:rsid w:val="004966D8"/>
    <w:rsid w:val="004968F5"/>
    <w:rsid w:val="00496EDE"/>
    <w:rsid w:val="004970E7"/>
    <w:rsid w:val="00497D93"/>
    <w:rsid w:val="00497EF5"/>
    <w:rsid w:val="004A082C"/>
    <w:rsid w:val="004A0906"/>
    <w:rsid w:val="004A0CC4"/>
    <w:rsid w:val="004A0EA4"/>
    <w:rsid w:val="004A1200"/>
    <w:rsid w:val="004A1379"/>
    <w:rsid w:val="004A231E"/>
    <w:rsid w:val="004A2359"/>
    <w:rsid w:val="004A264D"/>
    <w:rsid w:val="004A36D5"/>
    <w:rsid w:val="004A3A42"/>
    <w:rsid w:val="004A3BD1"/>
    <w:rsid w:val="004A3D37"/>
    <w:rsid w:val="004A401C"/>
    <w:rsid w:val="004A4315"/>
    <w:rsid w:val="004A4756"/>
    <w:rsid w:val="004A4F73"/>
    <w:rsid w:val="004A5032"/>
    <w:rsid w:val="004A5068"/>
    <w:rsid w:val="004A51E1"/>
    <w:rsid w:val="004A52DF"/>
    <w:rsid w:val="004A5628"/>
    <w:rsid w:val="004A57C5"/>
    <w:rsid w:val="004A5956"/>
    <w:rsid w:val="004A5A88"/>
    <w:rsid w:val="004A5B2D"/>
    <w:rsid w:val="004A5F0C"/>
    <w:rsid w:val="004A644E"/>
    <w:rsid w:val="004A65B5"/>
    <w:rsid w:val="004A69D7"/>
    <w:rsid w:val="004A6CA6"/>
    <w:rsid w:val="004A74B5"/>
    <w:rsid w:val="004A7AF0"/>
    <w:rsid w:val="004B04C0"/>
    <w:rsid w:val="004B0EEC"/>
    <w:rsid w:val="004B1514"/>
    <w:rsid w:val="004B1E0A"/>
    <w:rsid w:val="004B25E3"/>
    <w:rsid w:val="004B2775"/>
    <w:rsid w:val="004B2C5F"/>
    <w:rsid w:val="004B38D3"/>
    <w:rsid w:val="004B3FC2"/>
    <w:rsid w:val="004B4034"/>
    <w:rsid w:val="004B41E9"/>
    <w:rsid w:val="004B4259"/>
    <w:rsid w:val="004B4751"/>
    <w:rsid w:val="004B51BE"/>
    <w:rsid w:val="004B53AC"/>
    <w:rsid w:val="004B53E5"/>
    <w:rsid w:val="004B5572"/>
    <w:rsid w:val="004B5752"/>
    <w:rsid w:val="004B6361"/>
    <w:rsid w:val="004B6406"/>
    <w:rsid w:val="004B6AE5"/>
    <w:rsid w:val="004B6B4C"/>
    <w:rsid w:val="004B6D78"/>
    <w:rsid w:val="004B7060"/>
    <w:rsid w:val="004B745A"/>
    <w:rsid w:val="004B74B6"/>
    <w:rsid w:val="004B7F6B"/>
    <w:rsid w:val="004C0305"/>
    <w:rsid w:val="004C05F1"/>
    <w:rsid w:val="004C0C09"/>
    <w:rsid w:val="004C0C58"/>
    <w:rsid w:val="004C0CD3"/>
    <w:rsid w:val="004C1196"/>
    <w:rsid w:val="004C11F8"/>
    <w:rsid w:val="004C17FA"/>
    <w:rsid w:val="004C1988"/>
    <w:rsid w:val="004C1B0E"/>
    <w:rsid w:val="004C1CEE"/>
    <w:rsid w:val="004C2203"/>
    <w:rsid w:val="004C2258"/>
    <w:rsid w:val="004C25F7"/>
    <w:rsid w:val="004C2D46"/>
    <w:rsid w:val="004C2EB4"/>
    <w:rsid w:val="004C3192"/>
    <w:rsid w:val="004C327B"/>
    <w:rsid w:val="004C3530"/>
    <w:rsid w:val="004C3673"/>
    <w:rsid w:val="004C381D"/>
    <w:rsid w:val="004C3BD2"/>
    <w:rsid w:val="004C3D27"/>
    <w:rsid w:val="004C3D7B"/>
    <w:rsid w:val="004C3F31"/>
    <w:rsid w:val="004C47CE"/>
    <w:rsid w:val="004C4938"/>
    <w:rsid w:val="004C4B9A"/>
    <w:rsid w:val="004C4C69"/>
    <w:rsid w:val="004C4C73"/>
    <w:rsid w:val="004C4D80"/>
    <w:rsid w:val="004C4EFC"/>
    <w:rsid w:val="004C5074"/>
    <w:rsid w:val="004C5313"/>
    <w:rsid w:val="004C536C"/>
    <w:rsid w:val="004C56C0"/>
    <w:rsid w:val="004C583F"/>
    <w:rsid w:val="004C59E3"/>
    <w:rsid w:val="004C5CCA"/>
    <w:rsid w:val="004C614D"/>
    <w:rsid w:val="004C635E"/>
    <w:rsid w:val="004C6D9B"/>
    <w:rsid w:val="004C705D"/>
    <w:rsid w:val="004C71EB"/>
    <w:rsid w:val="004C74A3"/>
    <w:rsid w:val="004C7ECA"/>
    <w:rsid w:val="004D003B"/>
    <w:rsid w:val="004D005F"/>
    <w:rsid w:val="004D0114"/>
    <w:rsid w:val="004D02A0"/>
    <w:rsid w:val="004D0579"/>
    <w:rsid w:val="004D05B4"/>
    <w:rsid w:val="004D05DB"/>
    <w:rsid w:val="004D0A2F"/>
    <w:rsid w:val="004D0C46"/>
    <w:rsid w:val="004D1165"/>
    <w:rsid w:val="004D11BA"/>
    <w:rsid w:val="004D253F"/>
    <w:rsid w:val="004D2B20"/>
    <w:rsid w:val="004D322D"/>
    <w:rsid w:val="004D3396"/>
    <w:rsid w:val="004D34EE"/>
    <w:rsid w:val="004D3714"/>
    <w:rsid w:val="004D3C59"/>
    <w:rsid w:val="004D3C8B"/>
    <w:rsid w:val="004D41DE"/>
    <w:rsid w:val="004D45ED"/>
    <w:rsid w:val="004D47B4"/>
    <w:rsid w:val="004D50BC"/>
    <w:rsid w:val="004D5D97"/>
    <w:rsid w:val="004D5E0F"/>
    <w:rsid w:val="004D5F19"/>
    <w:rsid w:val="004D5F4C"/>
    <w:rsid w:val="004D6824"/>
    <w:rsid w:val="004D6827"/>
    <w:rsid w:val="004D6A09"/>
    <w:rsid w:val="004D6A20"/>
    <w:rsid w:val="004D6A28"/>
    <w:rsid w:val="004D6EC3"/>
    <w:rsid w:val="004D72CB"/>
    <w:rsid w:val="004D74CF"/>
    <w:rsid w:val="004D7628"/>
    <w:rsid w:val="004D791D"/>
    <w:rsid w:val="004D7D01"/>
    <w:rsid w:val="004D7EDD"/>
    <w:rsid w:val="004D7F10"/>
    <w:rsid w:val="004E014B"/>
    <w:rsid w:val="004E0256"/>
    <w:rsid w:val="004E03A0"/>
    <w:rsid w:val="004E03A3"/>
    <w:rsid w:val="004E049E"/>
    <w:rsid w:val="004E07A4"/>
    <w:rsid w:val="004E08FC"/>
    <w:rsid w:val="004E0CCE"/>
    <w:rsid w:val="004E0FA8"/>
    <w:rsid w:val="004E2340"/>
    <w:rsid w:val="004E2535"/>
    <w:rsid w:val="004E2AF5"/>
    <w:rsid w:val="004E2DD7"/>
    <w:rsid w:val="004E2E1B"/>
    <w:rsid w:val="004E2F69"/>
    <w:rsid w:val="004E3013"/>
    <w:rsid w:val="004E30EA"/>
    <w:rsid w:val="004E36E0"/>
    <w:rsid w:val="004E3FF4"/>
    <w:rsid w:val="004E402E"/>
    <w:rsid w:val="004E43BB"/>
    <w:rsid w:val="004E4401"/>
    <w:rsid w:val="004E441E"/>
    <w:rsid w:val="004E484C"/>
    <w:rsid w:val="004E4B1A"/>
    <w:rsid w:val="004E4D41"/>
    <w:rsid w:val="004E4D47"/>
    <w:rsid w:val="004E5299"/>
    <w:rsid w:val="004E5477"/>
    <w:rsid w:val="004E5506"/>
    <w:rsid w:val="004E595D"/>
    <w:rsid w:val="004E5BE8"/>
    <w:rsid w:val="004E6013"/>
    <w:rsid w:val="004E6180"/>
    <w:rsid w:val="004E637A"/>
    <w:rsid w:val="004E63DF"/>
    <w:rsid w:val="004E65A0"/>
    <w:rsid w:val="004E65B6"/>
    <w:rsid w:val="004E68D8"/>
    <w:rsid w:val="004E6A08"/>
    <w:rsid w:val="004E7A4C"/>
    <w:rsid w:val="004E7AF5"/>
    <w:rsid w:val="004E7B28"/>
    <w:rsid w:val="004E7CBB"/>
    <w:rsid w:val="004F0460"/>
    <w:rsid w:val="004F14AA"/>
    <w:rsid w:val="004F1569"/>
    <w:rsid w:val="004F18CD"/>
    <w:rsid w:val="004F19F5"/>
    <w:rsid w:val="004F1CDC"/>
    <w:rsid w:val="004F1F6C"/>
    <w:rsid w:val="004F2779"/>
    <w:rsid w:val="004F2853"/>
    <w:rsid w:val="004F2D49"/>
    <w:rsid w:val="004F33E5"/>
    <w:rsid w:val="004F3864"/>
    <w:rsid w:val="004F3D60"/>
    <w:rsid w:val="004F3F2F"/>
    <w:rsid w:val="004F45DD"/>
    <w:rsid w:val="004F4C29"/>
    <w:rsid w:val="004F4C68"/>
    <w:rsid w:val="004F5201"/>
    <w:rsid w:val="004F5309"/>
    <w:rsid w:val="004F5B49"/>
    <w:rsid w:val="004F66EE"/>
    <w:rsid w:val="004F677D"/>
    <w:rsid w:val="004F67C3"/>
    <w:rsid w:val="004F69D7"/>
    <w:rsid w:val="004F6E8C"/>
    <w:rsid w:val="004F738B"/>
    <w:rsid w:val="004F7637"/>
    <w:rsid w:val="004F79A1"/>
    <w:rsid w:val="004F7CE2"/>
    <w:rsid w:val="004F7D5F"/>
    <w:rsid w:val="00500079"/>
    <w:rsid w:val="005004BC"/>
    <w:rsid w:val="005005F9"/>
    <w:rsid w:val="0050069C"/>
    <w:rsid w:val="00501131"/>
    <w:rsid w:val="005011C6"/>
    <w:rsid w:val="005012C7"/>
    <w:rsid w:val="00501330"/>
    <w:rsid w:val="00501939"/>
    <w:rsid w:val="0050198C"/>
    <w:rsid w:val="00502A1E"/>
    <w:rsid w:val="00502AD5"/>
    <w:rsid w:val="00502C46"/>
    <w:rsid w:val="00502DDD"/>
    <w:rsid w:val="00502DE2"/>
    <w:rsid w:val="005030E4"/>
    <w:rsid w:val="0050316C"/>
    <w:rsid w:val="00503661"/>
    <w:rsid w:val="005036A0"/>
    <w:rsid w:val="0050394A"/>
    <w:rsid w:val="00503A9E"/>
    <w:rsid w:val="00503F21"/>
    <w:rsid w:val="0050442A"/>
    <w:rsid w:val="00504432"/>
    <w:rsid w:val="005044D8"/>
    <w:rsid w:val="00504C45"/>
    <w:rsid w:val="00504F13"/>
    <w:rsid w:val="00505152"/>
    <w:rsid w:val="00505400"/>
    <w:rsid w:val="00506038"/>
    <w:rsid w:val="00506098"/>
    <w:rsid w:val="0050623C"/>
    <w:rsid w:val="00506241"/>
    <w:rsid w:val="00506506"/>
    <w:rsid w:val="0050666A"/>
    <w:rsid w:val="00506680"/>
    <w:rsid w:val="0050695A"/>
    <w:rsid w:val="005069D3"/>
    <w:rsid w:val="00506B26"/>
    <w:rsid w:val="00506D50"/>
    <w:rsid w:val="00507070"/>
    <w:rsid w:val="00507634"/>
    <w:rsid w:val="00507765"/>
    <w:rsid w:val="00507C6F"/>
    <w:rsid w:val="00507E8B"/>
    <w:rsid w:val="00510364"/>
    <w:rsid w:val="005107FF"/>
    <w:rsid w:val="00510896"/>
    <w:rsid w:val="00510897"/>
    <w:rsid w:val="00510BC1"/>
    <w:rsid w:val="005110AA"/>
    <w:rsid w:val="00511835"/>
    <w:rsid w:val="00511946"/>
    <w:rsid w:val="00511A49"/>
    <w:rsid w:val="00511B2C"/>
    <w:rsid w:val="00511EB4"/>
    <w:rsid w:val="00512009"/>
    <w:rsid w:val="00512584"/>
    <w:rsid w:val="00512589"/>
    <w:rsid w:val="005129E0"/>
    <w:rsid w:val="00512CD0"/>
    <w:rsid w:val="00512E18"/>
    <w:rsid w:val="00512E96"/>
    <w:rsid w:val="00512F36"/>
    <w:rsid w:val="00512FBE"/>
    <w:rsid w:val="0051378E"/>
    <w:rsid w:val="00513AA0"/>
    <w:rsid w:val="00513B9D"/>
    <w:rsid w:val="00513BB7"/>
    <w:rsid w:val="0051427F"/>
    <w:rsid w:val="00514474"/>
    <w:rsid w:val="005144E4"/>
    <w:rsid w:val="00514A01"/>
    <w:rsid w:val="00514AD5"/>
    <w:rsid w:val="00514ADC"/>
    <w:rsid w:val="005150FA"/>
    <w:rsid w:val="005152B3"/>
    <w:rsid w:val="005157B5"/>
    <w:rsid w:val="005164C2"/>
    <w:rsid w:val="00516F9D"/>
    <w:rsid w:val="00517942"/>
    <w:rsid w:val="0051797C"/>
    <w:rsid w:val="00517F5D"/>
    <w:rsid w:val="00517FBD"/>
    <w:rsid w:val="005200D8"/>
    <w:rsid w:val="005200DD"/>
    <w:rsid w:val="00520232"/>
    <w:rsid w:val="0052099C"/>
    <w:rsid w:val="00520B61"/>
    <w:rsid w:val="00520EA1"/>
    <w:rsid w:val="00521138"/>
    <w:rsid w:val="00521200"/>
    <w:rsid w:val="005224C8"/>
    <w:rsid w:val="00522C0C"/>
    <w:rsid w:val="00522C8A"/>
    <w:rsid w:val="00522EE5"/>
    <w:rsid w:val="00522F0D"/>
    <w:rsid w:val="005234EC"/>
    <w:rsid w:val="00523593"/>
    <w:rsid w:val="005238AE"/>
    <w:rsid w:val="0052394A"/>
    <w:rsid w:val="005239D7"/>
    <w:rsid w:val="00523D9E"/>
    <w:rsid w:val="0052404F"/>
    <w:rsid w:val="005241E6"/>
    <w:rsid w:val="005249B1"/>
    <w:rsid w:val="0052509E"/>
    <w:rsid w:val="00525359"/>
    <w:rsid w:val="00525514"/>
    <w:rsid w:val="00525599"/>
    <w:rsid w:val="0052569A"/>
    <w:rsid w:val="00525839"/>
    <w:rsid w:val="00525A63"/>
    <w:rsid w:val="00525ADC"/>
    <w:rsid w:val="00525F09"/>
    <w:rsid w:val="00525F7C"/>
    <w:rsid w:val="00525F81"/>
    <w:rsid w:val="00525F97"/>
    <w:rsid w:val="0052639B"/>
    <w:rsid w:val="0052677F"/>
    <w:rsid w:val="0052734A"/>
    <w:rsid w:val="00527576"/>
    <w:rsid w:val="005275B3"/>
    <w:rsid w:val="0052770A"/>
    <w:rsid w:val="005278E3"/>
    <w:rsid w:val="00527BD7"/>
    <w:rsid w:val="00527BE9"/>
    <w:rsid w:val="00530900"/>
    <w:rsid w:val="00530961"/>
    <w:rsid w:val="00530A9C"/>
    <w:rsid w:val="00530EDC"/>
    <w:rsid w:val="00530F83"/>
    <w:rsid w:val="00531496"/>
    <w:rsid w:val="005315DA"/>
    <w:rsid w:val="00531A5D"/>
    <w:rsid w:val="00532111"/>
    <w:rsid w:val="005321FD"/>
    <w:rsid w:val="00532B56"/>
    <w:rsid w:val="00532C63"/>
    <w:rsid w:val="00533283"/>
    <w:rsid w:val="005336F7"/>
    <w:rsid w:val="00534084"/>
    <w:rsid w:val="005343BE"/>
    <w:rsid w:val="00534505"/>
    <w:rsid w:val="0053464E"/>
    <w:rsid w:val="0053475B"/>
    <w:rsid w:val="005347DC"/>
    <w:rsid w:val="005349FE"/>
    <w:rsid w:val="00534C84"/>
    <w:rsid w:val="00534CA6"/>
    <w:rsid w:val="00534F4C"/>
    <w:rsid w:val="00534FD0"/>
    <w:rsid w:val="00535341"/>
    <w:rsid w:val="005354E3"/>
    <w:rsid w:val="00535C71"/>
    <w:rsid w:val="00535C8C"/>
    <w:rsid w:val="005361A7"/>
    <w:rsid w:val="00536C97"/>
    <w:rsid w:val="00536D2D"/>
    <w:rsid w:val="0053733C"/>
    <w:rsid w:val="00537D46"/>
    <w:rsid w:val="00537D64"/>
    <w:rsid w:val="0054002E"/>
    <w:rsid w:val="00540279"/>
    <w:rsid w:val="005405E3"/>
    <w:rsid w:val="005408ED"/>
    <w:rsid w:val="0054091F"/>
    <w:rsid w:val="00540933"/>
    <w:rsid w:val="00540A54"/>
    <w:rsid w:val="00540CE3"/>
    <w:rsid w:val="00540F5A"/>
    <w:rsid w:val="0054111A"/>
    <w:rsid w:val="0054124E"/>
    <w:rsid w:val="005414A1"/>
    <w:rsid w:val="00541A5F"/>
    <w:rsid w:val="00541EF7"/>
    <w:rsid w:val="00542095"/>
    <w:rsid w:val="0054283F"/>
    <w:rsid w:val="00543052"/>
    <w:rsid w:val="005436FB"/>
    <w:rsid w:val="00543B75"/>
    <w:rsid w:val="00543F8A"/>
    <w:rsid w:val="00543F8E"/>
    <w:rsid w:val="00544098"/>
    <w:rsid w:val="00544105"/>
    <w:rsid w:val="00544250"/>
    <w:rsid w:val="0054446B"/>
    <w:rsid w:val="00544507"/>
    <w:rsid w:val="005448D4"/>
    <w:rsid w:val="00544A43"/>
    <w:rsid w:val="00544F3D"/>
    <w:rsid w:val="00544F43"/>
    <w:rsid w:val="00544F88"/>
    <w:rsid w:val="005454A0"/>
    <w:rsid w:val="00545649"/>
    <w:rsid w:val="00545BF7"/>
    <w:rsid w:val="00545C5C"/>
    <w:rsid w:val="00545DD9"/>
    <w:rsid w:val="00545E6B"/>
    <w:rsid w:val="00545F57"/>
    <w:rsid w:val="0054613E"/>
    <w:rsid w:val="005462D4"/>
    <w:rsid w:val="0054633F"/>
    <w:rsid w:val="00546416"/>
    <w:rsid w:val="00546589"/>
    <w:rsid w:val="00546935"/>
    <w:rsid w:val="00546C9F"/>
    <w:rsid w:val="00546D42"/>
    <w:rsid w:val="00546EF2"/>
    <w:rsid w:val="0054790C"/>
    <w:rsid w:val="00547987"/>
    <w:rsid w:val="00547A76"/>
    <w:rsid w:val="00547DD0"/>
    <w:rsid w:val="00550115"/>
    <w:rsid w:val="00550375"/>
    <w:rsid w:val="005506DA"/>
    <w:rsid w:val="00550796"/>
    <w:rsid w:val="0055079F"/>
    <w:rsid w:val="005508BD"/>
    <w:rsid w:val="00550BB6"/>
    <w:rsid w:val="00551200"/>
    <w:rsid w:val="00551412"/>
    <w:rsid w:val="00551657"/>
    <w:rsid w:val="005517C3"/>
    <w:rsid w:val="00551E60"/>
    <w:rsid w:val="00551F83"/>
    <w:rsid w:val="00551FD3"/>
    <w:rsid w:val="005524BB"/>
    <w:rsid w:val="0055252D"/>
    <w:rsid w:val="00552831"/>
    <w:rsid w:val="005529F8"/>
    <w:rsid w:val="00552A60"/>
    <w:rsid w:val="00552E5F"/>
    <w:rsid w:val="00552EEB"/>
    <w:rsid w:val="00553114"/>
    <w:rsid w:val="00553437"/>
    <w:rsid w:val="00553577"/>
    <w:rsid w:val="005535FC"/>
    <w:rsid w:val="00553686"/>
    <w:rsid w:val="005539AD"/>
    <w:rsid w:val="00553A76"/>
    <w:rsid w:val="00553AD5"/>
    <w:rsid w:val="00553B25"/>
    <w:rsid w:val="00553CDB"/>
    <w:rsid w:val="00553DD4"/>
    <w:rsid w:val="00553E12"/>
    <w:rsid w:val="005544E0"/>
    <w:rsid w:val="0055482E"/>
    <w:rsid w:val="00554947"/>
    <w:rsid w:val="00554B00"/>
    <w:rsid w:val="00554DBA"/>
    <w:rsid w:val="00555097"/>
    <w:rsid w:val="00555194"/>
    <w:rsid w:val="0055569A"/>
    <w:rsid w:val="005556A9"/>
    <w:rsid w:val="005559A4"/>
    <w:rsid w:val="00555E3A"/>
    <w:rsid w:val="00555EFF"/>
    <w:rsid w:val="00556008"/>
    <w:rsid w:val="005561DC"/>
    <w:rsid w:val="0055685A"/>
    <w:rsid w:val="00556875"/>
    <w:rsid w:val="005569CB"/>
    <w:rsid w:val="00556B2E"/>
    <w:rsid w:val="00556BA5"/>
    <w:rsid w:val="005572B8"/>
    <w:rsid w:val="00557B01"/>
    <w:rsid w:val="00557CB4"/>
    <w:rsid w:val="00557D54"/>
    <w:rsid w:val="00557E19"/>
    <w:rsid w:val="00560817"/>
    <w:rsid w:val="00560C7B"/>
    <w:rsid w:val="00561178"/>
    <w:rsid w:val="005611F4"/>
    <w:rsid w:val="005612E8"/>
    <w:rsid w:val="005615D1"/>
    <w:rsid w:val="005618AB"/>
    <w:rsid w:val="0056194F"/>
    <w:rsid w:val="005619FA"/>
    <w:rsid w:val="00561ECA"/>
    <w:rsid w:val="00562815"/>
    <w:rsid w:val="00562A67"/>
    <w:rsid w:val="00562C04"/>
    <w:rsid w:val="00562E54"/>
    <w:rsid w:val="00563458"/>
    <w:rsid w:val="0056350D"/>
    <w:rsid w:val="00563544"/>
    <w:rsid w:val="00563D87"/>
    <w:rsid w:val="00564945"/>
    <w:rsid w:val="00564CA1"/>
    <w:rsid w:val="00564E23"/>
    <w:rsid w:val="00564F64"/>
    <w:rsid w:val="00565052"/>
    <w:rsid w:val="00565257"/>
    <w:rsid w:val="005652CA"/>
    <w:rsid w:val="00565514"/>
    <w:rsid w:val="005659DB"/>
    <w:rsid w:val="00565AD2"/>
    <w:rsid w:val="00565CA0"/>
    <w:rsid w:val="00565DA7"/>
    <w:rsid w:val="005664D0"/>
    <w:rsid w:val="00566E0B"/>
    <w:rsid w:val="00566EA1"/>
    <w:rsid w:val="00566EC4"/>
    <w:rsid w:val="0056738A"/>
    <w:rsid w:val="0056755A"/>
    <w:rsid w:val="0056768D"/>
    <w:rsid w:val="00567749"/>
    <w:rsid w:val="005678D6"/>
    <w:rsid w:val="00567CB5"/>
    <w:rsid w:val="005704B0"/>
    <w:rsid w:val="005707A6"/>
    <w:rsid w:val="0057083A"/>
    <w:rsid w:val="00570BA4"/>
    <w:rsid w:val="00570CF1"/>
    <w:rsid w:val="005712A1"/>
    <w:rsid w:val="0057139A"/>
    <w:rsid w:val="005713F8"/>
    <w:rsid w:val="0057169D"/>
    <w:rsid w:val="0057206D"/>
    <w:rsid w:val="0057232A"/>
    <w:rsid w:val="005723C7"/>
    <w:rsid w:val="005724E2"/>
    <w:rsid w:val="005726E2"/>
    <w:rsid w:val="005729E4"/>
    <w:rsid w:val="00572E3F"/>
    <w:rsid w:val="00572E81"/>
    <w:rsid w:val="00573010"/>
    <w:rsid w:val="005732A4"/>
    <w:rsid w:val="00573537"/>
    <w:rsid w:val="005735ED"/>
    <w:rsid w:val="00573918"/>
    <w:rsid w:val="005740EF"/>
    <w:rsid w:val="005744C2"/>
    <w:rsid w:val="0057450E"/>
    <w:rsid w:val="00574591"/>
    <w:rsid w:val="005747F0"/>
    <w:rsid w:val="00574B1C"/>
    <w:rsid w:val="00574FEE"/>
    <w:rsid w:val="005750B5"/>
    <w:rsid w:val="005751D2"/>
    <w:rsid w:val="005756AB"/>
    <w:rsid w:val="00575A50"/>
    <w:rsid w:val="00575B50"/>
    <w:rsid w:val="00576179"/>
    <w:rsid w:val="005763A0"/>
    <w:rsid w:val="005768D5"/>
    <w:rsid w:val="00576AA5"/>
    <w:rsid w:val="00576E33"/>
    <w:rsid w:val="00577094"/>
    <w:rsid w:val="00577337"/>
    <w:rsid w:val="005777AF"/>
    <w:rsid w:val="00580274"/>
    <w:rsid w:val="00580D85"/>
    <w:rsid w:val="00580FA2"/>
    <w:rsid w:val="00580FFA"/>
    <w:rsid w:val="00581187"/>
    <w:rsid w:val="0058162B"/>
    <w:rsid w:val="00581AA6"/>
    <w:rsid w:val="00582A8E"/>
    <w:rsid w:val="00582B66"/>
    <w:rsid w:val="00583559"/>
    <w:rsid w:val="00583719"/>
    <w:rsid w:val="0058388F"/>
    <w:rsid w:val="005839E6"/>
    <w:rsid w:val="00583AF5"/>
    <w:rsid w:val="00583BC1"/>
    <w:rsid w:val="00583E2E"/>
    <w:rsid w:val="00583FA2"/>
    <w:rsid w:val="00584603"/>
    <w:rsid w:val="005849F2"/>
    <w:rsid w:val="00584A42"/>
    <w:rsid w:val="00584C99"/>
    <w:rsid w:val="005851EB"/>
    <w:rsid w:val="00585520"/>
    <w:rsid w:val="00585A06"/>
    <w:rsid w:val="00585CA0"/>
    <w:rsid w:val="00585DFC"/>
    <w:rsid w:val="00585ED1"/>
    <w:rsid w:val="00585FCC"/>
    <w:rsid w:val="005861B7"/>
    <w:rsid w:val="00586375"/>
    <w:rsid w:val="005864AD"/>
    <w:rsid w:val="005868E4"/>
    <w:rsid w:val="00586A81"/>
    <w:rsid w:val="00586BD3"/>
    <w:rsid w:val="00586ED1"/>
    <w:rsid w:val="00587031"/>
    <w:rsid w:val="005872D6"/>
    <w:rsid w:val="00587324"/>
    <w:rsid w:val="00587418"/>
    <w:rsid w:val="005878EB"/>
    <w:rsid w:val="00587E9E"/>
    <w:rsid w:val="005903CB"/>
    <w:rsid w:val="005906B6"/>
    <w:rsid w:val="00590AD1"/>
    <w:rsid w:val="00590E0E"/>
    <w:rsid w:val="00591079"/>
    <w:rsid w:val="005911A1"/>
    <w:rsid w:val="00591508"/>
    <w:rsid w:val="00591802"/>
    <w:rsid w:val="005919D1"/>
    <w:rsid w:val="00591AE7"/>
    <w:rsid w:val="00592254"/>
    <w:rsid w:val="005922E5"/>
    <w:rsid w:val="005924C6"/>
    <w:rsid w:val="0059317E"/>
    <w:rsid w:val="005931C5"/>
    <w:rsid w:val="005932CD"/>
    <w:rsid w:val="00593356"/>
    <w:rsid w:val="005935DD"/>
    <w:rsid w:val="0059362B"/>
    <w:rsid w:val="00593F37"/>
    <w:rsid w:val="005940B7"/>
    <w:rsid w:val="0059432D"/>
    <w:rsid w:val="00595A0C"/>
    <w:rsid w:val="00595C42"/>
    <w:rsid w:val="00595DCB"/>
    <w:rsid w:val="00595DE9"/>
    <w:rsid w:val="00595E2A"/>
    <w:rsid w:val="00595EA8"/>
    <w:rsid w:val="0059618F"/>
    <w:rsid w:val="005968E4"/>
    <w:rsid w:val="00596D69"/>
    <w:rsid w:val="005A016C"/>
    <w:rsid w:val="005A0214"/>
    <w:rsid w:val="005A032D"/>
    <w:rsid w:val="005A08A0"/>
    <w:rsid w:val="005A120B"/>
    <w:rsid w:val="005A1228"/>
    <w:rsid w:val="005A146C"/>
    <w:rsid w:val="005A1E09"/>
    <w:rsid w:val="005A2216"/>
    <w:rsid w:val="005A301B"/>
    <w:rsid w:val="005A3390"/>
    <w:rsid w:val="005A3F9B"/>
    <w:rsid w:val="005A4257"/>
    <w:rsid w:val="005A43C9"/>
    <w:rsid w:val="005A4561"/>
    <w:rsid w:val="005A45B7"/>
    <w:rsid w:val="005A4645"/>
    <w:rsid w:val="005A4730"/>
    <w:rsid w:val="005A4AB2"/>
    <w:rsid w:val="005A4AEB"/>
    <w:rsid w:val="005A4C2D"/>
    <w:rsid w:val="005A4D1B"/>
    <w:rsid w:val="005A4DC6"/>
    <w:rsid w:val="005A5365"/>
    <w:rsid w:val="005A5AB8"/>
    <w:rsid w:val="005A6380"/>
    <w:rsid w:val="005A650A"/>
    <w:rsid w:val="005A6D8D"/>
    <w:rsid w:val="005A6FBD"/>
    <w:rsid w:val="005A6FC3"/>
    <w:rsid w:val="005A72BF"/>
    <w:rsid w:val="005A7430"/>
    <w:rsid w:val="005B02B3"/>
    <w:rsid w:val="005B0959"/>
    <w:rsid w:val="005B0E44"/>
    <w:rsid w:val="005B1B3E"/>
    <w:rsid w:val="005B1F4A"/>
    <w:rsid w:val="005B23A6"/>
    <w:rsid w:val="005B2567"/>
    <w:rsid w:val="005B2ABE"/>
    <w:rsid w:val="005B34CC"/>
    <w:rsid w:val="005B38AB"/>
    <w:rsid w:val="005B392A"/>
    <w:rsid w:val="005B4202"/>
    <w:rsid w:val="005B4844"/>
    <w:rsid w:val="005B49DB"/>
    <w:rsid w:val="005B4BF0"/>
    <w:rsid w:val="005B4C01"/>
    <w:rsid w:val="005B4F5E"/>
    <w:rsid w:val="005B5018"/>
    <w:rsid w:val="005B5133"/>
    <w:rsid w:val="005B51C4"/>
    <w:rsid w:val="005B5753"/>
    <w:rsid w:val="005B64D1"/>
    <w:rsid w:val="005B6680"/>
    <w:rsid w:val="005B6F82"/>
    <w:rsid w:val="005B70E7"/>
    <w:rsid w:val="005B77D7"/>
    <w:rsid w:val="005B77FA"/>
    <w:rsid w:val="005B7A70"/>
    <w:rsid w:val="005B7C33"/>
    <w:rsid w:val="005B7CC5"/>
    <w:rsid w:val="005B7F61"/>
    <w:rsid w:val="005B7F6F"/>
    <w:rsid w:val="005C00F5"/>
    <w:rsid w:val="005C03AA"/>
    <w:rsid w:val="005C0AA5"/>
    <w:rsid w:val="005C0BB4"/>
    <w:rsid w:val="005C0DB5"/>
    <w:rsid w:val="005C0E5D"/>
    <w:rsid w:val="005C171E"/>
    <w:rsid w:val="005C2673"/>
    <w:rsid w:val="005C26A2"/>
    <w:rsid w:val="005C2F0D"/>
    <w:rsid w:val="005C300B"/>
    <w:rsid w:val="005C340A"/>
    <w:rsid w:val="005C358F"/>
    <w:rsid w:val="005C3759"/>
    <w:rsid w:val="005C38A6"/>
    <w:rsid w:val="005C395D"/>
    <w:rsid w:val="005C3AD9"/>
    <w:rsid w:val="005C3D67"/>
    <w:rsid w:val="005C4137"/>
    <w:rsid w:val="005C4386"/>
    <w:rsid w:val="005C4599"/>
    <w:rsid w:val="005C46FF"/>
    <w:rsid w:val="005C4B32"/>
    <w:rsid w:val="005C4B6F"/>
    <w:rsid w:val="005C4C45"/>
    <w:rsid w:val="005C4DC9"/>
    <w:rsid w:val="005C4F70"/>
    <w:rsid w:val="005C520E"/>
    <w:rsid w:val="005C5588"/>
    <w:rsid w:val="005C5934"/>
    <w:rsid w:val="005C5DC0"/>
    <w:rsid w:val="005C6763"/>
    <w:rsid w:val="005C72C8"/>
    <w:rsid w:val="005C7694"/>
    <w:rsid w:val="005C7706"/>
    <w:rsid w:val="005C78DB"/>
    <w:rsid w:val="005C7C8D"/>
    <w:rsid w:val="005C7D1C"/>
    <w:rsid w:val="005C7F77"/>
    <w:rsid w:val="005D013B"/>
    <w:rsid w:val="005D02A1"/>
    <w:rsid w:val="005D0522"/>
    <w:rsid w:val="005D071F"/>
    <w:rsid w:val="005D0D8A"/>
    <w:rsid w:val="005D10B6"/>
    <w:rsid w:val="005D1201"/>
    <w:rsid w:val="005D152A"/>
    <w:rsid w:val="005D1B7D"/>
    <w:rsid w:val="005D2383"/>
    <w:rsid w:val="005D2595"/>
    <w:rsid w:val="005D27BD"/>
    <w:rsid w:val="005D2830"/>
    <w:rsid w:val="005D2C42"/>
    <w:rsid w:val="005D2C6D"/>
    <w:rsid w:val="005D3045"/>
    <w:rsid w:val="005D3173"/>
    <w:rsid w:val="005D3409"/>
    <w:rsid w:val="005D38BF"/>
    <w:rsid w:val="005D3963"/>
    <w:rsid w:val="005D3C93"/>
    <w:rsid w:val="005D4517"/>
    <w:rsid w:val="005D4680"/>
    <w:rsid w:val="005D4A55"/>
    <w:rsid w:val="005D4A7B"/>
    <w:rsid w:val="005D4D8C"/>
    <w:rsid w:val="005D503E"/>
    <w:rsid w:val="005D5126"/>
    <w:rsid w:val="005D51FF"/>
    <w:rsid w:val="005D5348"/>
    <w:rsid w:val="005D5543"/>
    <w:rsid w:val="005D5AD0"/>
    <w:rsid w:val="005D5C03"/>
    <w:rsid w:val="005D5F0A"/>
    <w:rsid w:val="005D60F0"/>
    <w:rsid w:val="005D6B71"/>
    <w:rsid w:val="005D6F41"/>
    <w:rsid w:val="005D718C"/>
    <w:rsid w:val="005D767D"/>
    <w:rsid w:val="005D7E1B"/>
    <w:rsid w:val="005D7EF3"/>
    <w:rsid w:val="005D7FB4"/>
    <w:rsid w:val="005E0BFD"/>
    <w:rsid w:val="005E0FA4"/>
    <w:rsid w:val="005E117F"/>
    <w:rsid w:val="005E1365"/>
    <w:rsid w:val="005E1574"/>
    <w:rsid w:val="005E184D"/>
    <w:rsid w:val="005E192E"/>
    <w:rsid w:val="005E1967"/>
    <w:rsid w:val="005E1BD5"/>
    <w:rsid w:val="005E1C65"/>
    <w:rsid w:val="005E1F0D"/>
    <w:rsid w:val="005E1F4A"/>
    <w:rsid w:val="005E2364"/>
    <w:rsid w:val="005E264F"/>
    <w:rsid w:val="005E29DF"/>
    <w:rsid w:val="005E2D63"/>
    <w:rsid w:val="005E2DC2"/>
    <w:rsid w:val="005E3065"/>
    <w:rsid w:val="005E31F8"/>
    <w:rsid w:val="005E38F7"/>
    <w:rsid w:val="005E3F8B"/>
    <w:rsid w:val="005E3F9D"/>
    <w:rsid w:val="005E4076"/>
    <w:rsid w:val="005E46CC"/>
    <w:rsid w:val="005E4CC0"/>
    <w:rsid w:val="005E4E60"/>
    <w:rsid w:val="005E4EBA"/>
    <w:rsid w:val="005E5447"/>
    <w:rsid w:val="005E5855"/>
    <w:rsid w:val="005E586E"/>
    <w:rsid w:val="005E5B34"/>
    <w:rsid w:val="005E5C30"/>
    <w:rsid w:val="005E5C60"/>
    <w:rsid w:val="005E5EAD"/>
    <w:rsid w:val="005E6099"/>
    <w:rsid w:val="005E60EC"/>
    <w:rsid w:val="005E63AF"/>
    <w:rsid w:val="005E6958"/>
    <w:rsid w:val="005E6AB1"/>
    <w:rsid w:val="005E6D1B"/>
    <w:rsid w:val="005E6D36"/>
    <w:rsid w:val="005E75BE"/>
    <w:rsid w:val="005E76E9"/>
    <w:rsid w:val="005E7835"/>
    <w:rsid w:val="005E7880"/>
    <w:rsid w:val="005E7CE0"/>
    <w:rsid w:val="005F0162"/>
    <w:rsid w:val="005F02B4"/>
    <w:rsid w:val="005F0524"/>
    <w:rsid w:val="005F082B"/>
    <w:rsid w:val="005F0D11"/>
    <w:rsid w:val="005F11C5"/>
    <w:rsid w:val="005F1533"/>
    <w:rsid w:val="005F1585"/>
    <w:rsid w:val="005F1644"/>
    <w:rsid w:val="005F188C"/>
    <w:rsid w:val="005F19E8"/>
    <w:rsid w:val="005F1A1F"/>
    <w:rsid w:val="005F1A75"/>
    <w:rsid w:val="005F1B83"/>
    <w:rsid w:val="005F1E84"/>
    <w:rsid w:val="005F202D"/>
    <w:rsid w:val="005F24E5"/>
    <w:rsid w:val="005F2521"/>
    <w:rsid w:val="005F343A"/>
    <w:rsid w:val="005F3A42"/>
    <w:rsid w:val="005F3C09"/>
    <w:rsid w:val="005F473B"/>
    <w:rsid w:val="005F4C6C"/>
    <w:rsid w:val="005F4D24"/>
    <w:rsid w:val="005F4D72"/>
    <w:rsid w:val="005F5396"/>
    <w:rsid w:val="005F5508"/>
    <w:rsid w:val="005F5627"/>
    <w:rsid w:val="005F5704"/>
    <w:rsid w:val="005F5AFF"/>
    <w:rsid w:val="005F5FB6"/>
    <w:rsid w:val="005F6124"/>
    <w:rsid w:val="005F67B8"/>
    <w:rsid w:val="005F6CF9"/>
    <w:rsid w:val="005F6E56"/>
    <w:rsid w:val="005F76F3"/>
    <w:rsid w:val="00600399"/>
    <w:rsid w:val="006007C2"/>
    <w:rsid w:val="006007EB"/>
    <w:rsid w:val="00600A14"/>
    <w:rsid w:val="00600B65"/>
    <w:rsid w:val="00601484"/>
    <w:rsid w:val="006015F9"/>
    <w:rsid w:val="00601988"/>
    <w:rsid w:val="00601BE4"/>
    <w:rsid w:val="00601E89"/>
    <w:rsid w:val="00602350"/>
    <w:rsid w:val="00602D4E"/>
    <w:rsid w:val="00602DCD"/>
    <w:rsid w:val="00602E01"/>
    <w:rsid w:val="00602FBC"/>
    <w:rsid w:val="0060307D"/>
    <w:rsid w:val="00603399"/>
    <w:rsid w:val="00603481"/>
    <w:rsid w:val="006039F0"/>
    <w:rsid w:val="006044D0"/>
    <w:rsid w:val="006046C9"/>
    <w:rsid w:val="00604A9B"/>
    <w:rsid w:val="006050DE"/>
    <w:rsid w:val="00605755"/>
    <w:rsid w:val="006057A5"/>
    <w:rsid w:val="006057E9"/>
    <w:rsid w:val="00605991"/>
    <w:rsid w:val="006059A1"/>
    <w:rsid w:val="006059F3"/>
    <w:rsid w:val="00605BC2"/>
    <w:rsid w:val="00605D0D"/>
    <w:rsid w:val="00606485"/>
    <w:rsid w:val="006069B8"/>
    <w:rsid w:val="00606B8E"/>
    <w:rsid w:val="00606C7B"/>
    <w:rsid w:val="0060717E"/>
    <w:rsid w:val="006071FB"/>
    <w:rsid w:val="0060732F"/>
    <w:rsid w:val="006073F6"/>
    <w:rsid w:val="0060745B"/>
    <w:rsid w:val="00607533"/>
    <w:rsid w:val="00607781"/>
    <w:rsid w:val="006078FB"/>
    <w:rsid w:val="00607B69"/>
    <w:rsid w:val="00607CF7"/>
    <w:rsid w:val="00607F64"/>
    <w:rsid w:val="006103E1"/>
    <w:rsid w:val="00610A41"/>
    <w:rsid w:val="00610BE9"/>
    <w:rsid w:val="00610FDC"/>
    <w:rsid w:val="006117D7"/>
    <w:rsid w:val="00612447"/>
    <w:rsid w:val="00612612"/>
    <w:rsid w:val="006126A2"/>
    <w:rsid w:val="00612B34"/>
    <w:rsid w:val="00612C28"/>
    <w:rsid w:val="00612FAA"/>
    <w:rsid w:val="0061303D"/>
    <w:rsid w:val="006136F8"/>
    <w:rsid w:val="006137A0"/>
    <w:rsid w:val="00613E15"/>
    <w:rsid w:val="006140C3"/>
    <w:rsid w:val="006144D7"/>
    <w:rsid w:val="006149C2"/>
    <w:rsid w:val="00614F81"/>
    <w:rsid w:val="006152D4"/>
    <w:rsid w:val="0061543A"/>
    <w:rsid w:val="006155B9"/>
    <w:rsid w:val="006167FE"/>
    <w:rsid w:val="00616A06"/>
    <w:rsid w:val="00616A3C"/>
    <w:rsid w:val="00616C2A"/>
    <w:rsid w:val="006172F1"/>
    <w:rsid w:val="00617540"/>
    <w:rsid w:val="00617889"/>
    <w:rsid w:val="00617A3F"/>
    <w:rsid w:val="00617A6B"/>
    <w:rsid w:val="00617B81"/>
    <w:rsid w:val="00617B96"/>
    <w:rsid w:val="00617BEC"/>
    <w:rsid w:val="00617D83"/>
    <w:rsid w:val="00617F46"/>
    <w:rsid w:val="0062067D"/>
    <w:rsid w:val="0062093D"/>
    <w:rsid w:val="006209F7"/>
    <w:rsid w:val="00620FB0"/>
    <w:rsid w:val="00621026"/>
    <w:rsid w:val="006216C8"/>
    <w:rsid w:val="00621765"/>
    <w:rsid w:val="00622158"/>
    <w:rsid w:val="006221A4"/>
    <w:rsid w:val="0062263C"/>
    <w:rsid w:val="0062293C"/>
    <w:rsid w:val="00622976"/>
    <w:rsid w:val="006229B0"/>
    <w:rsid w:val="00622BD8"/>
    <w:rsid w:val="006231FE"/>
    <w:rsid w:val="006239B6"/>
    <w:rsid w:val="006240DA"/>
    <w:rsid w:val="00624740"/>
    <w:rsid w:val="00624931"/>
    <w:rsid w:val="00624BB9"/>
    <w:rsid w:val="00624CDD"/>
    <w:rsid w:val="00625081"/>
    <w:rsid w:val="006250BF"/>
    <w:rsid w:val="00625476"/>
    <w:rsid w:val="00625FC0"/>
    <w:rsid w:val="00625FF4"/>
    <w:rsid w:val="0062603A"/>
    <w:rsid w:val="0062647D"/>
    <w:rsid w:val="0062665F"/>
    <w:rsid w:val="0062692A"/>
    <w:rsid w:val="00626D5C"/>
    <w:rsid w:val="00626F09"/>
    <w:rsid w:val="006270C8"/>
    <w:rsid w:val="00627651"/>
    <w:rsid w:val="0062766B"/>
    <w:rsid w:val="0062796E"/>
    <w:rsid w:val="006301AA"/>
    <w:rsid w:val="006304F0"/>
    <w:rsid w:val="00630967"/>
    <w:rsid w:val="00630A22"/>
    <w:rsid w:val="00630A91"/>
    <w:rsid w:val="00630F69"/>
    <w:rsid w:val="006314DA"/>
    <w:rsid w:val="006315E6"/>
    <w:rsid w:val="00631680"/>
    <w:rsid w:val="00631D18"/>
    <w:rsid w:val="00631DF3"/>
    <w:rsid w:val="00631F77"/>
    <w:rsid w:val="006323BD"/>
    <w:rsid w:val="00632B54"/>
    <w:rsid w:val="006335D1"/>
    <w:rsid w:val="006336CB"/>
    <w:rsid w:val="00633814"/>
    <w:rsid w:val="0063386F"/>
    <w:rsid w:val="0063403E"/>
    <w:rsid w:val="00634059"/>
    <w:rsid w:val="00634476"/>
    <w:rsid w:val="006346E5"/>
    <w:rsid w:val="00634AC1"/>
    <w:rsid w:val="00634F27"/>
    <w:rsid w:val="0063500B"/>
    <w:rsid w:val="006357E9"/>
    <w:rsid w:val="0063593C"/>
    <w:rsid w:val="00635CAA"/>
    <w:rsid w:val="00635DE2"/>
    <w:rsid w:val="00635E72"/>
    <w:rsid w:val="00635F9B"/>
    <w:rsid w:val="0063631E"/>
    <w:rsid w:val="006365F5"/>
    <w:rsid w:val="006365FA"/>
    <w:rsid w:val="00636BDD"/>
    <w:rsid w:val="006372E5"/>
    <w:rsid w:val="00637479"/>
    <w:rsid w:val="00637870"/>
    <w:rsid w:val="00637CFE"/>
    <w:rsid w:val="00637D3B"/>
    <w:rsid w:val="006403E9"/>
    <w:rsid w:val="00640E83"/>
    <w:rsid w:val="0064107F"/>
    <w:rsid w:val="00641213"/>
    <w:rsid w:val="00641266"/>
    <w:rsid w:val="00641283"/>
    <w:rsid w:val="00641754"/>
    <w:rsid w:val="00641AE9"/>
    <w:rsid w:val="00642C5B"/>
    <w:rsid w:val="006431B2"/>
    <w:rsid w:val="00643253"/>
    <w:rsid w:val="006433BB"/>
    <w:rsid w:val="006434C6"/>
    <w:rsid w:val="00643659"/>
    <w:rsid w:val="00643A51"/>
    <w:rsid w:val="00643B6F"/>
    <w:rsid w:val="00643E75"/>
    <w:rsid w:val="00643F77"/>
    <w:rsid w:val="00644FEA"/>
    <w:rsid w:val="0064532D"/>
    <w:rsid w:val="00645537"/>
    <w:rsid w:val="006456E7"/>
    <w:rsid w:val="00645D47"/>
    <w:rsid w:val="00645D49"/>
    <w:rsid w:val="0064603D"/>
    <w:rsid w:val="00646199"/>
    <w:rsid w:val="006464A7"/>
    <w:rsid w:val="00647521"/>
    <w:rsid w:val="00647797"/>
    <w:rsid w:val="006477B9"/>
    <w:rsid w:val="00647805"/>
    <w:rsid w:val="006478E2"/>
    <w:rsid w:val="00647978"/>
    <w:rsid w:val="006501B5"/>
    <w:rsid w:val="00650637"/>
    <w:rsid w:val="00650B13"/>
    <w:rsid w:val="00650EF6"/>
    <w:rsid w:val="00650FCE"/>
    <w:rsid w:val="00651372"/>
    <w:rsid w:val="0065144D"/>
    <w:rsid w:val="00651478"/>
    <w:rsid w:val="0065169B"/>
    <w:rsid w:val="00651716"/>
    <w:rsid w:val="00651769"/>
    <w:rsid w:val="00651A59"/>
    <w:rsid w:val="00651DA6"/>
    <w:rsid w:val="00651EB2"/>
    <w:rsid w:val="0065210C"/>
    <w:rsid w:val="00652181"/>
    <w:rsid w:val="006526B0"/>
    <w:rsid w:val="006526DB"/>
    <w:rsid w:val="00652778"/>
    <w:rsid w:val="006527CA"/>
    <w:rsid w:val="00652804"/>
    <w:rsid w:val="00652E08"/>
    <w:rsid w:val="0065359B"/>
    <w:rsid w:val="0065381E"/>
    <w:rsid w:val="0065392E"/>
    <w:rsid w:val="00653B43"/>
    <w:rsid w:val="00653D8A"/>
    <w:rsid w:val="00654204"/>
    <w:rsid w:val="0065433F"/>
    <w:rsid w:val="0065459B"/>
    <w:rsid w:val="0065469A"/>
    <w:rsid w:val="006546CD"/>
    <w:rsid w:val="0065493E"/>
    <w:rsid w:val="00654A0C"/>
    <w:rsid w:val="00654BAB"/>
    <w:rsid w:val="00654FCA"/>
    <w:rsid w:val="006550FC"/>
    <w:rsid w:val="006557EA"/>
    <w:rsid w:val="00655819"/>
    <w:rsid w:val="00655859"/>
    <w:rsid w:val="006558C0"/>
    <w:rsid w:val="00655D8F"/>
    <w:rsid w:val="0065702A"/>
    <w:rsid w:val="0065761A"/>
    <w:rsid w:val="00660BEC"/>
    <w:rsid w:val="006610F2"/>
    <w:rsid w:val="006612FC"/>
    <w:rsid w:val="00661372"/>
    <w:rsid w:val="006615E5"/>
    <w:rsid w:val="00661BC8"/>
    <w:rsid w:val="00661D09"/>
    <w:rsid w:val="0066206A"/>
    <w:rsid w:val="00662144"/>
    <w:rsid w:val="0066236A"/>
    <w:rsid w:val="00662808"/>
    <w:rsid w:val="00662FDB"/>
    <w:rsid w:val="00663214"/>
    <w:rsid w:val="0066348E"/>
    <w:rsid w:val="00663C53"/>
    <w:rsid w:val="00663F7F"/>
    <w:rsid w:val="0066406A"/>
    <w:rsid w:val="00664414"/>
    <w:rsid w:val="006646F6"/>
    <w:rsid w:val="00664A11"/>
    <w:rsid w:val="00664FEB"/>
    <w:rsid w:val="00665044"/>
    <w:rsid w:val="006656AA"/>
    <w:rsid w:val="006658BB"/>
    <w:rsid w:val="00665AC9"/>
    <w:rsid w:val="00665AE2"/>
    <w:rsid w:val="00665BBC"/>
    <w:rsid w:val="00665FE9"/>
    <w:rsid w:val="0066638B"/>
    <w:rsid w:val="0066642B"/>
    <w:rsid w:val="00666433"/>
    <w:rsid w:val="00666B24"/>
    <w:rsid w:val="00667565"/>
    <w:rsid w:val="00667AA0"/>
    <w:rsid w:val="00667AD8"/>
    <w:rsid w:val="00667B03"/>
    <w:rsid w:val="00667DED"/>
    <w:rsid w:val="0067034A"/>
    <w:rsid w:val="00670507"/>
    <w:rsid w:val="00670BB9"/>
    <w:rsid w:val="00670F6B"/>
    <w:rsid w:val="0067124D"/>
    <w:rsid w:val="006715BB"/>
    <w:rsid w:val="006715E3"/>
    <w:rsid w:val="006719A4"/>
    <w:rsid w:val="00672504"/>
    <w:rsid w:val="006729BA"/>
    <w:rsid w:val="00672AEF"/>
    <w:rsid w:val="00673037"/>
    <w:rsid w:val="006733CE"/>
    <w:rsid w:val="006734B7"/>
    <w:rsid w:val="00673693"/>
    <w:rsid w:val="00674024"/>
    <w:rsid w:val="006744F7"/>
    <w:rsid w:val="00674B01"/>
    <w:rsid w:val="00674BF1"/>
    <w:rsid w:val="00674D03"/>
    <w:rsid w:val="00674EC7"/>
    <w:rsid w:val="006752D1"/>
    <w:rsid w:val="00675AE5"/>
    <w:rsid w:val="00675E5F"/>
    <w:rsid w:val="00675F5D"/>
    <w:rsid w:val="00676533"/>
    <w:rsid w:val="0067661E"/>
    <w:rsid w:val="00676B15"/>
    <w:rsid w:val="006772FE"/>
    <w:rsid w:val="0067746A"/>
    <w:rsid w:val="0067765B"/>
    <w:rsid w:val="006779CB"/>
    <w:rsid w:val="00677CF0"/>
    <w:rsid w:val="00677EFA"/>
    <w:rsid w:val="006803C8"/>
    <w:rsid w:val="00680888"/>
    <w:rsid w:val="00680DE2"/>
    <w:rsid w:val="0068107A"/>
    <w:rsid w:val="00681493"/>
    <w:rsid w:val="0068165B"/>
    <w:rsid w:val="00681D3C"/>
    <w:rsid w:val="00682200"/>
    <w:rsid w:val="00682330"/>
    <w:rsid w:val="006823F9"/>
    <w:rsid w:val="006827D6"/>
    <w:rsid w:val="006828CD"/>
    <w:rsid w:val="00682A91"/>
    <w:rsid w:val="00682B39"/>
    <w:rsid w:val="00684B08"/>
    <w:rsid w:val="00684E60"/>
    <w:rsid w:val="0068561C"/>
    <w:rsid w:val="00685A06"/>
    <w:rsid w:val="00685E93"/>
    <w:rsid w:val="00686E06"/>
    <w:rsid w:val="006870D7"/>
    <w:rsid w:val="0068735B"/>
    <w:rsid w:val="0068753B"/>
    <w:rsid w:val="0068759A"/>
    <w:rsid w:val="00687A6E"/>
    <w:rsid w:val="006902F9"/>
    <w:rsid w:val="00690B12"/>
    <w:rsid w:val="00690D0E"/>
    <w:rsid w:val="00690D9D"/>
    <w:rsid w:val="006913C3"/>
    <w:rsid w:val="0069141D"/>
    <w:rsid w:val="0069145A"/>
    <w:rsid w:val="00691C34"/>
    <w:rsid w:val="00691F05"/>
    <w:rsid w:val="00692693"/>
    <w:rsid w:val="006926FA"/>
    <w:rsid w:val="00692CFC"/>
    <w:rsid w:val="00693059"/>
    <w:rsid w:val="006938FA"/>
    <w:rsid w:val="00693E0F"/>
    <w:rsid w:val="00693E27"/>
    <w:rsid w:val="00693FB2"/>
    <w:rsid w:val="00694087"/>
    <w:rsid w:val="00694977"/>
    <w:rsid w:val="00694EF9"/>
    <w:rsid w:val="00695523"/>
    <w:rsid w:val="00695577"/>
    <w:rsid w:val="0069558A"/>
    <w:rsid w:val="00695813"/>
    <w:rsid w:val="006959FB"/>
    <w:rsid w:val="00695E5D"/>
    <w:rsid w:val="00695F68"/>
    <w:rsid w:val="0069610E"/>
    <w:rsid w:val="00696627"/>
    <w:rsid w:val="006968AA"/>
    <w:rsid w:val="00697036"/>
    <w:rsid w:val="0069746E"/>
    <w:rsid w:val="006976F9"/>
    <w:rsid w:val="006A0081"/>
    <w:rsid w:val="006A0953"/>
    <w:rsid w:val="006A1148"/>
    <w:rsid w:val="006A1194"/>
    <w:rsid w:val="006A123E"/>
    <w:rsid w:val="006A15D4"/>
    <w:rsid w:val="006A18DB"/>
    <w:rsid w:val="006A1AD0"/>
    <w:rsid w:val="006A1CED"/>
    <w:rsid w:val="006A1D59"/>
    <w:rsid w:val="006A1D8A"/>
    <w:rsid w:val="006A1E8A"/>
    <w:rsid w:val="006A2022"/>
    <w:rsid w:val="006A2E0F"/>
    <w:rsid w:val="006A3026"/>
    <w:rsid w:val="006A3441"/>
    <w:rsid w:val="006A3574"/>
    <w:rsid w:val="006A3C1B"/>
    <w:rsid w:val="006A3C37"/>
    <w:rsid w:val="006A48EE"/>
    <w:rsid w:val="006A49BE"/>
    <w:rsid w:val="006A4A50"/>
    <w:rsid w:val="006A50DB"/>
    <w:rsid w:val="006A5229"/>
    <w:rsid w:val="006A5640"/>
    <w:rsid w:val="006A58AE"/>
    <w:rsid w:val="006A5957"/>
    <w:rsid w:val="006A5FD6"/>
    <w:rsid w:val="006A6958"/>
    <w:rsid w:val="006A6991"/>
    <w:rsid w:val="006A6B28"/>
    <w:rsid w:val="006A6DE3"/>
    <w:rsid w:val="006A6EE4"/>
    <w:rsid w:val="006A7064"/>
    <w:rsid w:val="006A721A"/>
    <w:rsid w:val="006A7626"/>
    <w:rsid w:val="006A7982"/>
    <w:rsid w:val="006A7CC9"/>
    <w:rsid w:val="006B00F9"/>
    <w:rsid w:val="006B07D9"/>
    <w:rsid w:val="006B1100"/>
    <w:rsid w:val="006B124B"/>
    <w:rsid w:val="006B17B2"/>
    <w:rsid w:val="006B1B85"/>
    <w:rsid w:val="006B2007"/>
    <w:rsid w:val="006B212A"/>
    <w:rsid w:val="006B2158"/>
    <w:rsid w:val="006B218E"/>
    <w:rsid w:val="006B2419"/>
    <w:rsid w:val="006B267E"/>
    <w:rsid w:val="006B294D"/>
    <w:rsid w:val="006B2A52"/>
    <w:rsid w:val="006B2AB9"/>
    <w:rsid w:val="006B2DDD"/>
    <w:rsid w:val="006B2F03"/>
    <w:rsid w:val="006B325B"/>
    <w:rsid w:val="006B33EA"/>
    <w:rsid w:val="006B3555"/>
    <w:rsid w:val="006B3587"/>
    <w:rsid w:val="006B365F"/>
    <w:rsid w:val="006B381F"/>
    <w:rsid w:val="006B41B2"/>
    <w:rsid w:val="006B4889"/>
    <w:rsid w:val="006B48FD"/>
    <w:rsid w:val="006B5272"/>
    <w:rsid w:val="006B54A7"/>
    <w:rsid w:val="006B5941"/>
    <w:rsid w:val="006B5A10"/>
    <w:rsid w:val="006B5B1C"/>
    <w:rsid w:val="006B5C12"/>
    <w:rsid w:val="006B66E7"/>
    <w:rsid w:val="006B6B29"/>
    <w:rsid w:val="006B6BC1"/>
    <w:rsid w:val="006B7839"/>
    <w:rsid w:val="006B794C"/>
    <w:rsid w:val="006B7999"/>
    <w:rsid w:val="006B7A83"/>
    <w:rsid w:val="006B7AE7"/>
    <w:rsid w:val="006C007D"/>
    <w:rsid w:val="006C0163"/>
    <w:rsid w:val="006C027C"/>
    <w:rsid w:val="006C06D2"/>
    <w:rsid w:val="006C0B08"/>
    <w:rsid w:val="006C0D8F"/>
    <w:rsid w:val="006C123A"/>
    <w:rsid w:val="006C1556"/>
    <w:rsid w:val="006C1AB6"/>
    <w:rsid w:val="006C1E13"/>
    <w:rsid w:val="006C28C0"/>
    <w:rsid w:val="006C2BE2"/>
    <w:rsid w:val="006C2D8B"/>
    <w:rsid w:val="006C32B6"/>
    <w:rsid w:val="006C376C"/>
    <w:rsid w:val="006C39CA"/>
    <w:rsid w:val="006C3D23"/>
    <w:rsid w:val="006C3DB6"/>
    <w:rsid w:val="006C44DD"/>
    <w:rsid w:val="006C5648"/>
    <w:rsid w:val="006C5CB5"/>
    <w:rsid w:val="006C5E27"/>
    <w:rsid w:val="006C6021"/>
    <w:rsid w:val="006C609D"/>
    <w:rsid w:val="006C6566"/>
    <w:rsid w:val="006C6930"/>
    <w:rsid w:val="006C6AC8"/>
    <w:rsid w:val="006C6B93"/>
    <w:rsid w:val="006C6C9B"/>
    <w:rsid w:val="006C6F8B"/>
    <w:rsid w:val="006C72E4"/>
    <w:rsid w:val="006C752E"/>
    <w:rsid w:val="006C787F"/>
    <w:rsid w:val="006C7D87"/>
    <w:rsid w:val="006D003A"/>
    <w:rsid w:val="006D0136"/>
    <w:rsid w:val="006D030F"/>
    <w:rsid w:val="006D0693"/>
    <w:rsid w:val="006D13C0"/>
    <w:rsid w:val="006D17FB"/>
    <w:rsid w:val="006D1B2C"/>
    <w:rsid w:val="006D1E8A"/>
    <w:rsid w:val="006D2048"/>
    <w:rsid w:val="006D25AC"/>
    <w:rsid w:val="006D2888"/>
    <w:rsid w:val="006D321A"/>
    <w:rsid w:val="006D3486"/>
    <w:rsid w:val="006D3575"/>
    <w:rsid w:val="006D36E8"/>
    <w:rsid w:val="006D37B5"/>
    <w:rsid w:val="006D3A84"/>
    <w:rsid w:val="006D3BED"/>
    <w:rsid w:val="006D4554"/>
    <w:rsid w:val="006D4961"/>
    <w:rsid w:val="006D4B29"/>
    <w:rsid w:val="006D4BAC"/>
    <w:rsid w:val="006D501B"/>
    <w:rsid w:val="006D51C4"/>
    <w:rsid w:val="006D5310"/>
    <w:rsid w:val="006D5814"/>
    <w:rsid w:val="006D660C"/>
    <w:rsid w:val="006D66D7"/>
    <w:rsid w:val="006D6766"/>
    <w:rsid w:val="006D7046"/>
    <w:rsid w:val="006D79E9"/>
    <w:rsid w:val="006D7B1F"/>
    <w:rsid w:val="006D7C13"/>
    <w:rsid w:val="006D7D37"/>
    <w:rsid w:val="006E009D"/>
    <w:rsid w:val="006E00D3"/>
    <w:rsid w:val="006E0420"/>
    <w:rsid w:val="006E0619"/>
    <w:rsid w:val="006E0AC4"/>
    <w:rsid w:val="006E15B4"/>
    <w:rsid w:val="006E170B"/>
    <w:rsid w:val="006E1922"/>
    <w:rsid w:val="006E195E"/>
    <w:rsid w:val="006E1BBE"/>
    <w:rsid w:val="006E2C8D"/>
    <w:rsid w:val="006E3504"/>
    <w:rsid w:val="006E37A8"/>
    <w:rsid w:val="006E37B2"/>
    <w:rsid w:val="006E3BFA"/>
    <w:rsid w:val="006E3FE6"/>
    <w:rsid w:val="006E408B"/>
    <w:rsid w:val="006E4532"/>
    <w:rsid w:val="006E48B4"/>
    <w:rsid w:val="006E4ADA"/>
    <w:rsid w:val="006E4FE4"/>
    <w:rsid w:val="006E536E"/>
    <w:rsid w:val="006E54FE"/>
    <w:rsid w:val="006E5A4E"/>
    <w:rsid w:val="006E5A69"/>
    <w:rsid w:val="006E5BA2"/>
    <w:rsid w:val="006E6405"/>
    <w:rsid w:val="006E6A17"/>
    <w:rsid w:val="006E6B7E"/>
    <w:rsid w:val="006E6FA1"/>
    <w:rsid w:val="006E70B5"/>
    <w:rsid w:val="006E716A"/>
    <w:rsid w:val="006E722A"/>
    <w:rsid w:val="006E7542"/>
    <w:rsid w:val="006E79EF"/>
    <w:rsid w:val="006E7B33"/>
    <w:rsid w:val="006E7ED3"/>
    <w:rsid w:val="006E7F46"/>
    <w:rsid w:val="006E7FFC"/>
    <w:rsid w:val="006F0224"/>
    <w:rsid w:val="006F031D"/>
    <w:rsid w:val="006F0563"/>
    <w:rsid w:val="006F06D7"/>
    <w:rsid w:val="006F09EA"/>
    <w:rsid w:val="006F0AA3"/>
    <w:rsid w:val="006F0BD6"/>
    <w:rsid w:val="006F12B7"/>
    <w:rsid w:val="006F12FD"/>
    <w:rsid w:val="006F15CC"/>
    <w:rsid w:val="006F16D7"/>
    <w:rsid w:val="006F1F58"/>
    <w:rsid w:val="006F2087"/>
    <w:rsid w:val="006F2AE6"/>
    <w:rsid w:val="006F2AF6"/>
    <w:rsid w:val="006F2BD3"/>
    <w:rsid w:val="006F2BE9"/>
    <w:rsid w:val="006F397B"/>
    <w:rsid w:val="006F3B22"/>
    <w:rsid w:val="006F3CB2"/>
    <w:rsid w:val="006F3DBC"/>
    <w:rsid w:val="006F3F54"/>
    <w:rsid w:val="006F460A"/>
    <w:rsid w:val="006F4B1D"/>
    <w:rsid w:val="006F4D29"/>
    <w:rsid w:val="006F4D56"/>
    <w:rsid w:val="006F4FED"/>
    <w:rsid w:val="006F5468"/>
    <w:rsid w:val="006F57B2"/>
    <w:rsid w:val="006F57BF"/>
    <w:rsid w:val="006F645B"/>
    <w:rsid w:val="006F698E"/>
    <w:rsid w:val="006F6B09"/>
    <w:rsid w:val="006F7073"/>
    <w:rsid w:val="006F773D"/>
    <w:rsid w:val="006F788D"/>
    <w:rsid w:val="006F78B0"/>
    <w:rsid w:val="006F7BC7"/>
    <w:rsid w:val="007001DB"/>
    <w:rsid w:val="00700427"/>
    <w:rsid w:val="0070043E"/>
    <w:rsid w:val="0070045C"/>
    <w:rsid w:val="0070052B"/>
    <w:rsid w:val="00701996"/>
    <w:rsid w:val="00701CB1"/>
    <w:rsid w:val="007022F1"/>
    <w:rsid w:val="00702546"/>
    <w:rsid w:val="00702723"/>
    <w:rsid w:val="00702A30"/>
    <w:rsid w:val="00703575"/>
    <w:rsid w:val="00703AEB"/>
    <w:rsid w:val="00703AF2"/>
    <w:rsid w:val="00703CF9"/>
    <w:rsid w:val="00703D41"/>
    <w:rsid w:val="00703DFA"/>
    <w:rsid w:val="007041EC"/>
    <w:rsid w:val="00704E1B"/>
    <w:rsid w:val="0070505C"/>
    <w:rsid w:val="007051D4"/>
    <w:rsid w:val="0070532A"/>
    <w:rsid w:val="00705482"/>
    <w:rsid w:val="00705776"/>
    <w:rsid w:val="007057EB"/>
    <w:rsid w:val="00705AC7"/>
    <w:rsid w:val="00705C18"/>
    <w:rsid w:val="00705E9D"/>
    <w:rsid w:val="007062E0"/>
    <w:rsid w:val="00706353"/>
    <w:rsid w:val="0070665F"/>
    <w:rsid w:val="00706822"/>
    <w:rsid w:val="00706A45"/>
    <w:rsid w:val="00706B12"/>
    <w:rsid w:val="00706C78"/>
    <w:rsid w:val="007072C4"/>
    <w:rsid w:val="007073B0"/>
    <w:rsid w:val="00707874"/>
    <w:rsid w:val="007078DB"/>
    <w:rsid w:val="00707F8B"/>
    <w:rsid w:val="00710D12"/>
    <w:rsid w:val="00710E0F"/>
    <w:rsid w:val="00710F9B"/>
    <w:rsid w:val="00710FA6"/>
    <w:rsid w:val="0071166D"/>
    <w:rsid w:val="007118A4"/>
    <w:rsid w:val="00711A5A"/>
    <w:rsid w:val="00711B19"/>
    <w:rsid w:val="00711BAA"/>
    <w:rsid w:val="00711BC9"/>
    <w:rsid w:val="00711C1E"/>
    <w:rsid w:val="007122BB"/>
    <w:rsid w:val="0071230C"/>
    <w:rsid w:val="0071260E"/>
    <w:rsid w:val="00712A72"/>
    <w:rsid w:val="00712C38"/>
    <w:rsid w:val="00712E27"/>
    <w:rsid w:val="00713516"/>
    <w:rsid w:val="0071352E"/>
    <w:rsid w:val="007136EB"/>
    <w:rsid w:val="00713A3E"/>
    <w:rsid w:val="00714C90"/>
    <w:rsid w:val="00714E07"/>
    <w:rsid w:val="00714F14"/>
    <w:rsid w:val="00715AC8"/>
    <w:rsid w:val="00716037"/>
    <w:rsid w:val="0071610A"/>
    <w:rsid w:val="007162AB"/>
    <w:rsid w:val="00716766"/>
    <w:rsid w:val="00716832"/>
    <w:rsid w:val="00716919"/>
    <w:rsid w:val="00716DEA"/>
    <w:rsid w:val="00716DF0"/>
    <w:rsid w:val="00717641"/>
    <w:rsid w:val="00717BAC"/>
    <w:rsid w:val="00717E2B"/>
    <w:rsid w:val="00717F51"/>
    <w:rsid w:val="00717F7F"/>
    <w:rsid w:val="007201AA"/>
    <w:rsid w:val="007205ED"/>
    <w:rsid w:val="007208BE"/>
    <w:rsid w:val="00720AA9"/>
    <w:rsid w:val="0072113C"/>
    <w:rsid w:val="0072122D"/>
    <w:rsid w:val="007215CB"/>
    <w:rsid w:val="007216A6"/>
    <w:rsid w:val="00721C2B"/>
    <w:rsid w:val="00722084"/>
    <w:rsid w:val="0072210F"/>
    <w:rsid w:val="0072221D"/>
    <w:rsid w:val="0072267D"/>
    <w:rsid w:val="00722F6E"/>
    <w:rsid w:val="00723505"/>
    <w:rsid w:val="00723935"/>
    <w:rsid w:val="00723DBA"/>
    <w:rsid w:val="00723E24"/>
    <w:rsid w:val="00723EC0"/>
    <w:rsid w:val="0072435F"/>
    <w:rsid w:val="007244AA"/>
    <w:rsid w:val="0072477A"/>
    <w:rsid w:val="00724AC8"/>
    <w:rsid w:val="00724B66"/>
    <w:rsid w:val="00724C3B"/>
    <w:rsid w:val="00724E48"/>
    <w:rsid w:val="00724E81"/>
    <w:rsid w:val="00725123"/>
    <w:rsid w:val="007252AB"/>
    <w:rsid w:val="00725443"/>
    <w:rsid w:val="00725A8F"/>
    <w:rsid w:val="00725D30"/>
    <w:rsid w:val="00725DF0"/>
    <w:rsid w:val="00725FEA"/>
    <w:rsid w:val="0072618C"/>
    <w:rsid w:val="007262DD"/>
    <w:rsid w:val="0072667B"/>
    <w:rsid w:val="007266EE"/>
    <w:rsid w:val="00726FBD"/>
    <w:rsid w:val="00727153"/>
    <w:rsid w:val="007271E3"/>
    <w:rsid w:val="007273EA"/>
    <w:rsid w:val="00727680"/>
    <w:rsid w:val="0072773A"/>
    <w:rsid w:val="00727CF1"/>
    <w:rsid w:val="00727EA8"/>
    <w:rsid w:val="007305C4"/>
    <w:rsid w:val="00730E21"/>
    <w:rsid w:val="007313D2"/>
    <w:rsid w:val="007315A0"/>
    <w:rsid w:val="00731860"/>
    <w:rsid w:val="00731868"/>
    <w:rsid w:val="00731969"/>
    <w:rsid w:val="00731DC6"/>
    <w:rsid w:val="0073267C"/>
    <w:rsid w:val="00732735"/>
    <w:rsid w:val="007327AE"/>
    <w:rsid w:val="007328FD"/>
    <w:rsid w:val="00732967"/>
    <w:rsid w:val="00732A0E"/>
    <w:rsid w:val="00732BA5"/>
    <w:rsid w:val="00733862"/>
    <w:rsid w:val="007338C0"/>
    <w:rsid w:val="007338D5"/>
    <w:rsid w:val="0073407C"/>
    <w:rsid w:val="007342FE"/>
    <w:rsid w:val="00734CF9"/>
    <w:rsid w:val="00735075"/>
    <w:rsid w:val="00735157"/>
    <w:rsid w:val="00735332"/>
    <w:rsid w:val="00735525"/>
    <w:rsid w:val="0073597B"/>
    <w:rsid w:val="007359BB"/>
    <w:rsid w:val="00735BD9"/>
    <w:rsid w:val="00735F2E"/>
    <w:rsid w:val="00736144"/>
    <w:rsid w:val="00736204"/>
    <w:rsid w:val="0073630E"/>
    <w:rsid w:val="0073636F"/>
    <w:rsid w:val="0073676F"/>
    <w:rsid w:val="00736869"/>
    <w:rsid w:val="00736936"/>
    <w:rsid w:val="00736AD1"/>
    <w:rsid w:val="00736EBA"/>
    <w:rsid w:val="00736EED"/>
    <w:rsid w:val="00737749"/>
    <w:rsid w:val="0074099D"/>
    <w:rsid w:val="007409DE"/>
    <w:rsid w:val="00740EA7"/>
    <w:rsid w:val="00741223"/>
    <w:rsid w:val="007415E8"/>
    <w:rsid w:val="0074181C"/>
    <w:rsid w:val="00741A0C"/>
    <w:rsid w:val="00742014"/>
    <w:rsid w:val="00742702"/>
    <w:rsid w:val="00742FA8"/>
    <w:rsid w:val="00743395"/>
    <w:rsid w:val="007434CB"/>
    <w:rsid w:val="00743591"/>
    <w:rsid w:val="00743684"/>
    <w:rsid w:val="00743DEE"/>
    <w:rsid w:val="00744991"/>
    <w:rsid w:val="00744C92"/>
    <w:rsid w:val="00744CA7"/>
    <w:rsid w:val="0074518D"/>
    <w:rsid w:val="007451BD"/>
    <w:rsid w:val="00745210"/>
    <w:rsid w:val="00745843"/>
    <w:rsid w:val="00745894"/>
    <w:rsid w:val="00746024"/>
    <w:rsid w:val="00746278"/>
    <w:rsid w:val="007463F6"/>
    <w:rsid w:val="00746462"/>
    <w:rsid w:val="00746476"/>
    <w:rsid w:val="0074699E"/>
    <w:rsid w:val="00746A0B"/>
    <w:rsid w:val="00746BA0"/>
    <w:rsid w:val="00746C41"/>
    <w:rsid w:val="007476E3"/>
    <w:rsid w:val="00747984"/>
    <w:rsid w:val="00750D7D"/>
    <w:rsid w:val="00751024"/>
    <w:rsid w:val="007512B3"/>
    <w:rsid w:val="00751873"/>
    <w:rsid w:val="007519CA"/>
    <w:rsid w:val="00751A55"/>
    <w:rsid w:val="00751F15"/>
    <w:rsid w:val="00751F1D"/>
    <w:rsid w:val="007520C0"/>
    <w:rsid w:val="00752E73"/>
    <w:rsid w:val="0075310F"/>
    <w:rsid w:val="0075323A"/>
    <w:rsid w:val="00753281"/>
    <w:rsid w:val="00753403"/>
    <w:rsid w:val="00753888"/>
    <w:rsid w:val="00753903"/>
    <w:rsid w:val="00753ACC"/>
    <w:rsid w:val="00753B90"/>
    <w:rsid w:val="00753F07"/>
    <w:rsid w:val="007541F8"/>
    <w:rsid w:val="00754242"/>
    <w:rsid w:val="00754A14"/>
    <w:rsid w:val="00754A96"/>
    <w:rsid w:val="00754BA7"/>
    <w:rsid w:val="00754CCD"/>
    <w:rsid w:val="00754D78"/>
    <w:rsid w:val="007550AA"/>
    <w:rsid w:val="00755180"/>
    <w:rsid w:val="00755786"/>
    <w:rsid w:val="00755A6F"/>
    <w:rsid w:val="0075625A"/>
    <w:rsid w:val="00756376"/>
    <w:rsid w:val="007566E1"/>
    <w:rsid w:val="0075707B"/>
    <w:rsid w:val="00757988"/>
    <w:rsid w:val="00757D81"/>
    <w:rsid w:val="00757DC4"/>
    <w:rsid w:val="00760B8C"/>
    <w:rsid w:val="00760DBB"/>
    <w:rsid w:val="00760F81"/>
    <w:rsid w:val="00760FE1"/>
    <w:rsid w:val="0076123A"/>
    <w:rsid w:val="00761B33"/>
    <w:rsid w:val="00761E35"/>
    <w:rsid w:val="007620A7"/>
    <w:rsid w:val="00762546"/>
    <w:rsid w:val="0076265F"/>
    <w:rsid w:val="00763094"/>
    <w:rsid w:val="00763336"/>
    <w:rsid w:val="00763648"/>
    <w:rsid w:val="007639D0"/>
    <w:rsid w:val="0076431A"/>
    <w:rsid w:val="00764321"/>
    <w:rsid w:val="007645F3"/>
    <w:rsid w:val="0076460D"/>
    <w:rsid w:val="0076496C"/>
    <w:rsid w:val="00764CCB"/>
    <w:rsid w:val="0076512A"/>
    <w:rsid w:val="0076533C"/>
    <w:rsid w:val="0076548E"/>
    <w:rsid w:val="00765984"/>
    <w:rsid w:val="00766A2A"/>
    <w:rsid w:val="00766C71"/>
    <w:rsid w:val="00770464"/>
    <w:rsid w:val="00770499"/>
    <w:rsid w:val="00770932"/>
    <w:rsid w:val="00770C54"/>
    <w:rsid w:val="00771079"/>
    <w:rsid w:val="0077133F"/>
    <w:rsid w:val="00771462"/>
    <w:rsid w:val="007714FE"/>
    <w:rsid w:val="00771807"/>
    <w:rsid w:val="007719AC"/>
    <w:rsid w:val="00771F8F"/>
    <w:rsid w:val="00772879"/>
    <w:rsid w:val="00773265"/>
    <w:rsid w:val="007735D5"/>
    <w:rsid w:val="007736C6"/>
    <w:rsid w:val="007740AC"/>
    <w:rsid w:val="0077412B"/>
    <w:rsid w:val="007747E7"/>
    <w:rsid w:val="00774B72"/>
    <w:rsid w:val="00774D40"/>
    <w:rsid w:val="00774ED9"/>
    <w:rsid w:val="00774FEA"/>
    <w:rsid w:val="00775BB3"/>
    <w:rsid w:val="00776027"/>
    <w:rsid w:val="007761B2"/>
    <w:rsid w:val="00776622"/>
    <w:rsid w:val="007776A1"/>
    <w:rsid w:val="00777833"/>
    <w:rsid w:val="007779C3"/>
    <w:rsid w:val="007801EC"/>
    <w:rsid w:val="007801F0"/>
    <w:rsid w:val="00780468"/>
    <w:rsid w:val="00780525"/>
    <w:rsid w:val="007805D6"/>
    <w:rsid w:val="0078085F"/>
    <w:rsid w:val="00780D08"/>
    <w:rsid w:val="00781663"/>
    <w:rsid w:val="00781716"/>
    <w:rsid w:val="00782032"/>
    <w:rsid w:val="0078225F"/>
    <w:rsid w:val="00782274"/>
    <w:rsid w:val="007827E9"/>
    <w:rsid w:val="0078289F"/>
    <w:rsid w:val="00782BFC"/>
    <w:rsid w:val="00782FA4"/>
    <w:rsid w:val="00783361"/>
    <w:rsid w:val="007833B7"/>
    <w:rsid w:val="00783783"/>
    <w:rsid w:val="00783892"/>
    <w:rsid w:val="00783EA7"/>
    <w:rsid w:val="00783F5A"/>
    <w:rsid w:val="007841B0"/>
    <w:rsid w:val="007843DA"/>
    <w:rsid w:val="00784437"/>
    <w:rsid w:val="00784B7E"/>
    <w:rsid w:val="007851C3"/>
    <w:rsid w:val="007854E5"/>
    <w:rsid w:val="007858D2"/>
    <w:rsid w:val="00785A7E"/>
    <w:rsid w:val="00786051"/>
    <w:rsid w:val="00786577"/>
    <w:rsid w:val="0078665E"/>
    <w:rsid w:val="00786757"/>
    <w:rsid w:val="0078687E"/>
    <w:rsid w:val="00787342"/>
    <w:rsid w:val="00787941"/>
    <w:rsid w:val="0078798E"/>
    <w:rsid w:val="007908E6"/>
    <w:rsid w:val="0079099A"/>
    <w:rsid w:val="00790BF2"/>
    <w:rsid w:val="00791E47"/>
    <w:rsid w:val="007924D9"/>
    <w:rsid w:val="00792793"/>
    <w:rsid w:val="00792982"/>
    <w:rsid w:val="00792B08"/>
    <w:rsid w:val="00792C77"/>
    <w:rsid w:val="007930EF"/>
    <w:rsid w:val="0079346D"/>
    <w:rsid w:val="00793DFE"/>
    <w:rsid w:val="00793F37"/>
    <w:rsid w:val="0079406F"/>
    <w:rsid w:val="0079418D"/>
    <w:rsid w:val="007941EC"/>
    <w:rsid w:val="0079455B"/>
    <w:rsid w:val="0079471C"/>
    <w:rsid w:val="00794B0A"/>
    <w:rsid w:val="00794B1D"/>
    <w:rsid w:val="00794EB1"/>
    <w:rsid w:val="00795160"/>
    <w:rsid w:val="0079530A"/>
    <w:rsid w:val="00795986"/>
    <w:rsid w:val="007959FB"/>
    <w:rsid w:val="00795E67"/>
    <w:rsid w:val="007963E1"/>
    <w:rsid w:val="00796544"/>
    <w:rsid w:val="00796E52"/>
    <w:rsid w:val="007973DA"/>
    <w:rsid w:val="00797536"/>
    <w:rsid w:val="00797624"/>
    <w:rsid w:val="007976FE"/>
    <w:rsid w:val="00797BB3"/>
    <w:rsid w:val="007A04C5"/>
    <w:rsid w:val="007A06F7"/>
    <w:rsid w:val="007A078C"/>
    <w:rsid w:val="007A08A5"/>
    <w:rsid w:val="007A0BB2"/>
    <w:rsid w:val="007A0E85"/>
    <w:rsid w:val="007A16AD"/>
    <w:rsid w:val="007A23BE"/>
    <w:rsid w:val="007A25AE"/>
    <w:rsid w:val="007A2942"/>
    <w:rsid w:val="007A2CED"/>
    <w:rsid w:val="007A2E5F"/>
    <w:rsid w:val="007A3122"/>
    <w:rsid w:val="007A35DD"/>
    <w:rsid w:val="007A3876"/>
    <w:rsid w:val="007A38C4"/>
    <w:rsid w:val="007A4110"/>
    <w:rsid w:val="007A45E6"/>
    <w:rsid w:val="007A468C"/>
    <w:rsid w:val="007A49E6"/>
    <w:rsid w:val="007A4A7E"/>
    <w:rsid w:val="007A4B43"/>
    <w:rsid w:val="007A4E8D"/>
    <w:rsid w:val="007A5149"/>
    <w:rsid w:val="007A536E"/>
    <w:rsid w:val="007A544A"/>
    <w:rsid w:val="007A5550"/>
    <w:rsid w:val="007A55F7"/>
    <w:rsid w:val="007A5A3F"/>
    <w:rsid w:val="007A5C61"/>
    <w:rsid w:val="007A657B"/>
    <w:rsid w:val="007A6900"/>
    <w:rsid w:val="007A6BB2"/>
    <w:rsid w:val="007A6BD7"/>
    <w:rsid w:val="007A6EB1"/>
    <w:rsid w:val="007A73F2"/>
    <w:rsid w:val="007A7735"/>
    <w:rsid w:val="007B0363"/>
    <w:rsid w:val="007B03D9"/>
    <w:rsid w:val="007B0889"/>
    <w:rsid w:val="007B0CB3"/>
    <w:rsid w:val="007B0FFF"/>
    <w:rsid w:val="007B12B1"/>
    <w:rsid w:val="007B1320"/>
    <w:rsid w:val="007B1FED"/>
    <w:rsid w:val="007B2330"/>
    <w:rsid w:val="007B271A"/>
    <w:rsid w:val="007B286A"/>
    <w:rsid w:val="007B2B80"/>
    <w:rsid w:val="007B2DCF"/>
    <w:rsid w:val="007B30A2"/>
    <w:rsid w:val="007B3DC2"/>
    <w:rsid w:val="007B3E62"/>
    <w:rsid w:val="007B40BF"/>
    <w:rsid w:val="007B4165"/>
    <w:rsid w:val="007B41E9"/>
    <w:rsid w:val="007B4BD6"/>
    <w:rsid w:val="007B4D36"/>
    <w:rsid w:val="007B4E47"/>
    <w:rsid w:val="007B531C"/>
    <w:rsid w:val="007B56AE"/>
    <w:rsid w:val="007B570F"/>
    <w:rsid w:val="007B57C6"/>
    <w:rsid w:val="007B5858"/>
    <w:rsid w:val="007B5E67"/>
    <w:rsid w:val="007B66C8"/>
    <w:rsid w:val="007B677B"/>
    <w:rsid w:val="007B6785"/>
    <w:rsid w:val="007B6B29"/>
    <w:rsid w:val="007B70F4"/>
    <w:rsid w:val="007B7145"/>
    <w:rsid w:val="007B74B5"/>
    <w:rsid w:val="007B7B92"/>
    <w:rsid w:val="007B7BD1"/>
    <w:rsid w:val="007B7BFB"/>
    <w:rsid w:val="007C011E"/>
    <w:rsid w:val="007C0387"/>
    <w:rsid w:val="007C119C"/>
    <w:rsid w:val="007C1B34"/>
    <w:rsid w:val="007C2742"/>
    <w:rsid w:val="007C28BE"/>
    <w:rsid w:val="007C2F12"/>
    <w:rsid w:val="007C2FA8"/>
    <w:rsid w:val="007C300D"/>
    <w:rsid w:val="007C3065"/>
    <w:rsid w:val="007C3462"/>
    <w:rsid w:val="007C3CE2"/>
    <w:rsid w:val="007C43D0"/>
    <w:rsid w:val="007C45CF"/>
    <w:rsid w:val="007C4800"/>
    <w:rsid w:val="007C497C"/>
    <w:rsid w:val="007C4CF5"/>
    <w:rsid w:val="007C4F67"/>
    <w:rsid w:val="007C5039"/>
    <w:rsid w:val="007C5118"/>
    <w:rsid w:val="007C526F"/>
    <w:rsid w:val="007C5C55"/>
    <w:rsid w:val="007C5EAD"/>
    <w:rsid w:val="007C6B1D"/>
    <w:rsid w:val="007C6CA5"/>
    <w:rsid w:val="007C6FCF"/>
    <w:rsid w:val="007C6FFF"/>
    <w:rsid w:val="007C7471"/>
    <w:rsid w:val="007C764D"/>
    <w:rsid w:val="007C77A3"/>
    <w:rsid w:val="007C7875"/>
    <w:rsid w:val="007C78BB"/>
    <w:rsid w:val="007C7FA0"/>
    <w:rsid w:val="007D01C7"/>
    <w:rsid w:val="007D052B"/>
    <w:rsid w:val="007D08DF"/>
    <w:rsid w:val="007D0933"/>
    <w:rsid w:val="007D0ACB"/>
    <w:rsid w:val="007D0C53"/>
    <w:rsid w:val="007D1103"/>
    <w:rsid w:val="007D15E5"/>
    <w:rsid w:val="007D26BD"/>
    <w:rsid w:val="007D27F9"/>
    <w:rsid w:val="007D2899"/>
    <w:rsid w:val="007D2A46"/>
    <w:rsid w:val="007D2EF2"/>
    <w:rsid w:val="007D32F4"/>
    <w:rsid w:val="007D34B8"/>
    <w:rsid w:val="007D364C"/>
    <w:rsid w:val="007D3E29"/>
    <w:rsid w:val="007D3F02"/>
    <w:rsid w:val="007D45A1"/>
    <w:rsid w:val="007D46E0"/>
    <w:rsid w:val="007D4814"/>
    <w:rsid w:val="007D49BB"/>
    <w:rsid w:val="007D50B7"/>
    <w:rsid w:val="007D5122"/>
    <w:rsid w:val="007D584C"/>
    <w:rsid w:val="007D5C08"/>
    <w:rsid w:val="007D646E"/>
    <w:rsid w:val="007D64A3"/>
    <w:rsid w:val="007D66FA"/>
    <w:rsid w:val="007D6AE5"/>
    <w:rsid w:val="007D6F44"/>
    <w:rsid w:val="007D715A"/>
    <w:rsid w:val="007D7782"/>
    <w:rsid w:val="007D790F"/>
    <w:rsid w:val="007D79F2"/>
    <w:rsid w:val="007D7AF0"/>
    <w:rsid w:val="007D7D0E"/>
    <w:rsid w:val="007D7F58"/>
    <w:rsid w:val="007E044C"/>
    <w:rsid w:val="007E0D07"/>
    <w:rsid w:val="007E1556"/>
    <w:rsid w:val="007E16D3"/>
    <w:rsid w:val="007E1870"/>
    <w:rsid w:val="007E1D22"/>
    <w:rsid w:val="007E1F94"/>
    <w:rsid w:val="007E2074"/>
    <w:rsid w:val="007E2A3D"/>
    <w:rsid w:val="007E2A45"/>
    <w:rsid w:val="007E2FC5"/>
    <w:rsid w:val="007E3A6B"/>
    <w:rsid w:val="007E43A6"/>
    <w:rsid w:val="007E485B"/>
    <w:rsid w:val="007E49FE"/>
    <w:rsid w:val="007E4C09"/>
    <w:rsid w:val="007E4C4B"/>
    <w:rsid w:val="007E4EB9"/>
    <w:rsid w:val="007E4F4B"/>
    <w:rsid w:val="007E5000"/>
    <w:rsid w:val="007E58F3"/>
    <w:rsid w:val="007E5A0F"/>
    <w:rsid w:val="007E5B25"/>
    <w:rsid w:val="007E5CBD"/>
    <w:rsid w:val="007E5DE2"/>
    <w:rsid w:val="007E5E12"/>
    <w:rsid w:val="007E6726"/>
    <w:rsid w:val="007E694D"/>
    <w:rsid w:val="007E6B99"/>
    <w:rsid w:val="007E7278"/>
    <w:rsid w:val="007E7435"/>
    <w:rsid w:val="007E7B22"/>
    <w:rsid w:val="007E7EAD"/>
    <w:rsid w:val="007F008D"/>
    <w:rsid w:val="007F060A"/>
    <w:rsid w:val="007F0732"/>
    <w:rsid w:val="007F08EB"/>
    <w:rsid w:val="007F08F4"/>
    <w:rsid w:val="007F0D09"/>
    <w:rsid w:val="007F0EF8"/>
    <w:rsid w:val="007F13B1"/>
    <w:rsid w:val="007F1570"/>
    <w:rsid w:val="007F1774"/>
    <w:rsid w:val="007F1789"/>
    <w:rsid w:val="007F1AEA"/>
    <w:rsid w:val="007F1BB3"/>
    <w:rsid w:val="007F232D"/>
    <w:rsid w:val="007F257D"/>
    <w:rsid w:val="007F2789"/>
    <w:rsid w:val="007F285C"/>
    <w:rsid w:val="007F2D4E"/>
    <w:rsid w:val="007F2E05"/>
    <w:rsid w:val="007F34B8"/>
    <w:rsid w:val="007F3691"/>
    <w:rsid w:val="007F36A8"/>
    <w:rsid w:val="007F3702"/>
    <w:rsid w:val="007F3754"/>
    <w:rsid w:val="007F391F"/>
    <w:rsid w:val="007F3931"/>
    <w:rsid w:val="007F39ED"/>
    <w:rsid w:val="007F47EC"/>
    <w:rsid w:val="007F4F34"/>
    <w:rsid w:val="007F5473"/>
    <w:rsid w:val="007F5495"/>
    <w:rsid w:val="007F5AFE"/>
    <w:rsid w:val="007F5C4F"/>
    <w:rsid w:val="007F5D6E"/>
    <w:rsid w:val="007F5DA1"/>
    <w:rsid w:val="007F61E0"/>
    <w:rsid w:val="007F623B"/>
    <w:rsid w:val="007F668F"/>
    <w:rsid w:val="007F66A3"/>
    <w:rsid w:val="007F678D"/>
    <w:rsid w:val="007F6BC6"/>
    <w:rsid w:val="007F6C04"/>
    <w:rsid w:val="007F707C"/>
    <w:rsid w:val="007F738E"/>
    <w:rsid w:val="007F74AD"/>
    <w:rsid w:val="007F75A9"/>
    <w:rsid w:val="007F765D"/>
    <w:rsid w:val="007F7889"/>
    <w:rsid w:val="007F7A4B"/>
    <w:rsid w:val="007F7A5C"/>
    <w:rsid w:val="007F7BE5"/>
    <w:rsid w:val="00800A13"/>
    <w:rsid w:val="00800AD8"/>
    <w:rsid w:val="00800C28"/>
    <w:rsid w:val="00800DA3"/>
    <w:rsid w:val="008010BC"/>
    <w:rsid w:val="008012FA"/>
    <w:rsid w:val="0080164D"/>
    <w:rsid w:val="008019BB"/>
    <w:rsid w:val="008020A8"/>
    <w:rsid w:val="00802329"/>
    <w:rsid w:val="0080236A"/>
    <w:rsid w:val="008024BF"/>
    <w:rsid w:val="00802E74"/>
    <w:rsid w:val="00802F7A"/>
    <w:rsid w:val="008031D3"/>
    <w:rsid w:val="008035F2"/>
    <w:rsid w:val="00803731"/>
    <w:rsid w:val="00803855"/>
    <w:rsid w:val="00803DD2"/>
    <w:rsid w:val="008043F8"/>
    <w:rsid w:val="008046F3"/>
    <w:rsid w:val="00804880"/>
    <w:rsid w:val="00804AFE"/>
    <w:rsid w:val="00804B98"/>
    <w:rsid w:val="008052CB"/>
    <w:rsid w:val="008054B9"/>
    <w:rsid w:val="0080560D"/>
    <w:rsid w:val="00805C27"/>
    <w:rsid w:val="0080629A"/>
    <w:rsid w:val="008067A2"/>
    <w:rsid w:val="00806915"/>
    <w:rsid w:val="00806ACB"/>
    <w:rsid w:val="00806E7E"/>
    <w:rsid w:val="00806F46"/>
    <w:rsid w:val="00806F7F"/>
    <w:rsid w:val="00806FFC"/>
    <w:rsid w:val="00807878"/>
    <w:rsid w:val="00807E92"/>
    <w:rsid w:val="00810227"/>
    <w:rsid w:val="00810291"/>
    <w:rsid w:val="00810458"/>
    <w:rsid w:val="0081095E"/>
    <w:rsid w:val="00810FBA"/>
    <w:rsid w:val="0081173D"/>
    <w:rsid w:val="00811A62"/>
    <w:rsid w:val="00811BB7"/>
    <w:rsid w:val="008120D1"/>
    <w:rsid w:val="008123EC"/>
    <w:rsid w:val="008125B4"/>
    <w:rsid w:val="008127A2"/>
    <w:rsid w:val="00812A76"/>
    <w:rsid w:val="00812B3C"/>
    <w:rsid w:val="00812EF7"/>
    <w:rsid w:val="008130F1"/>
    <w:rsid w:val="00813241"/>
    <w:rsid w:val="00814054"/>
    <w:rsid w:val="008141D9"/>
    <w:rsid w:val="008142A4"/>
    <w:rsid w:val="00814304"/>
    <w:rsid w:val="00814E40"/>
    <w:rsid w:val="008150B3"/>
    <w:rsid w:val="008150ED"/>
    <w:rsid w:val="00815DF5"/>
    <w:rsid w:val="00815F36"/>
    <w:rsid w:val="00816160"/>
    <w:rsid w:val="0081635A"/>
    <w:rsid w:val="008167E5"/>
    <w:rsid w:val="00816901"/>
    <w:rsid w:val="00816A09"/>
    <w:rsid w:val="00816C30"/>
    <w:rsid w:val="00816C3D"/>
    <w:rsid w:val="00816CD1"/>
    <w:rsid w:val="00817001"/>
    <w:rsid w:val="0081722E"/>
    <w:rsid w:val="0081788D"/>
    <w:rsid w:val="00817FD5"/>
    <w:rsid w:val="0082015A"/>
    <w:rsid w:val="00820355"/>
    <w:rsid w:val="0082047D"/>
    <w:rsid w:val="00820625"/>
    <w:rsid w:val="0082082B"/>
    <w:rsid w:val="0082082F"/>
    <w:rsid w:val="00820DDB"/>
    <w:rsid w:val="00820E78"/>
    <w:rsid w:val="00821125"/>
    <w:rsid w:val="00821234"/>
    <w:rsid w:val="00821B23"/>
    <w:rsid w:val="00821BE8"/>
    <w:rsid w:val="00822159"/>
    <w:rsid w:val="008222C5"/>
    <w:rsid w:val="008224B3"/>
    <w:rsid w:val="008224CF"/>
    <w:rsid w:val="00822927"/>
    <w:rsid w:val="00822986"/>
    <w:rsid w:val="00822B6C"/>
    <w:rsid w:val="00822F16"/>
    <w:rsid w:val="00822F41"/>
    <w:rsid w:val="008230EF"/>
    <w:rsid w:val="00823399"/>
    <w:rsid w:val="0082340F"/>
    <w:rsid w:val="0082361C"/>
    <w:rsid w:val="00823CAC"/>
    <w:rsid w:val="00823EED"/>
    <w:rsid w:val="0082446D"/>
    <w:rsid w:val="008246F1"/>
    <w:rsid w:val="008247F0"/>
    <w:rsid w:val="00824916"/>
    <w:rsid w:val="00824A71"/>
    <w:rsid w:val="00824F63"/>
    <w:rsid w:val="00825007"/>
    <w:rsid w:val="008256CB"/>
    <w:rsid w:val="00825CC7"/>
    <w:rsid w:val="008262CC"/>
    <w:rsid w:val="0082634B"/>
    <w:rsid w:val="008265FC"/>
    <w:rsid w:val="008266BB"/>
    <w:rsid w:val="0082684F"/>
    <w:rsid w:val="00826AD6"/>
    <w:rsid w:val="00826B58"/>
    <w:rsid w:val="00827783"/>
    <w:rsid w:val="008279EF"/>
    <w:rsid w:val="00827B6D"/>
    <w:rsid w:val="00827C58"/>
    <w:rsid w:val="00827CB1"/>
    <w:rsid w:val="0083002B"/>
    <w:rsid w:val="008302BC"/>
    <w:rsid w:val="00830F6B"/>
    <w:rsid w:val="00831075"/>
    <w:rsid w:val="00831FC2"/>
    <w:rsid w:val="00832128"/>
    <w:rsid w:val="0083224E"/>
    <w:rsid w:val="0083240A"/>
    <w:rsid w:val="00832664"/>
    <w:rsid w:val="0083277F"/>
    <w:rsid w:val="008329D4"/>
    <w:rsid w:val="0083325A"/>
    <w:rsid w:val="008332F6"/>
    <w:rsid w:val="00833436"/>
    <w:rsid w:val="00833893"/>
    <w:rsid w:val="00833BF5"/>
    <w:rsid w:val="00833E8E"/>
    <w:rsid w:val="00834034"/>
    <w:rsid w:val="0083461B"/>
    <w:rsid w:val="00834683"/>
    <w:rsid w:val="008349CD"/>
    <w:rsid w:val="00834A94"/>
    <w:rsid w:val="00834AF2"/>
    <w:rsid w:val="00834E11"/>
    <w:rsid w:val="00834FD9"/>
    <w:rsid w:val="008356B8"/>
    <w:rsid w:val="00835737"/>
    <w:rsid w:val="008368E9"/>
    <w:rsid w:val="008370F7"/>
    <w:rsid w:val="0083794C"/>
    <w:rsid w:val="00840352"/>
    <w:rsid w:val="00840551"/>
    <w:rsid w:val="00840706"/>
    <w:rsid w:val="0084098D"/>
    <w:rsid w:val="008409EB"/>
    <w:rsid w:val="00841091"/>
    <w:rsid w:val="008418B0"/>
    <w:rsid w:val="00841C6F"/>
    <w:rsid w:val="00841DF2"/>
    <w:rsid w:val="00842515"/>
    <w:rsid w:val="00842B24"/>
    <w:rsid w:val="00842BE6"/>
    <w:rsid w:val="008431CE"/>
    <w:rsid w:val="008436DC"/>
    <w:rsid w:val="00843AE6"/>
    <w:rsid w:val="00843D0E"/>
    <w:rsid w:val="00843DF2"/>
    <w:rsid w:val="008448BA"/>
    <w:rsid w:val="00844AA6"/>
    <w:rsid w:val="008452BE"/>
    <w:rsid w:val="00845366"/>
    <w:rsid w:val="00845B10"/>
    <w:rsid w:val="00845C60"/>
    <w:rsid w:val="00845D0A"/>
    <w:rsid w:val="00845D4A"/>
    <w:rsid w:val="008460AE"/>
    <w:rsid w:val="00846305"/>
    <w:rsid w:val="00846FF9"/>
    <w:rsid w:val="008470B6"/>
    <w:rsid w:val="00847264"/>
    <w:rsid w:val="008477F7"/>
    <w:rsid w:val="0084785F"/>
    <w:rsid w:val="0084789F"/>
    <w:rsid w:val="00847DCB"/>
    <w:rsid w:val="0085031E"/>
    <w:rsid w:val="008505B0"/>
    <w:rsid w:val="00850CE2"/>
    <w:rsid w:val="0085131E"/>
    <w:rsid w:val="0085158C"/>
    <w:rsid w:val="0085161D"/>
    <w:rsid w:val="00851735"/>
    <w:rsid w:val="008518A4"/>
    <w:rsid w:val="0085213C"/>
    <w:rsid w:val="0085235F"/>
    <w:rsid w:val="0085249D"/>
    <w:rsid w:val="0085282C"/>
    <w:rsid w:val="008528C9"/>
    <w:rsid w:val="00852999"/>
    <w:rsid w:val="008529E0"/>
    <w:rsid w:val="00852C29"/>
    <w:rsid w:val="0085339E"/>
    <w:rsid w:val="00853556"/>
    <w:rsid w:val="00853679"/>
    <w:rsid w:val="00853E1C"/>
    <w:rsid w:val="008541D3"/>
    <w:rsid w:val="00854751"/>
    <w:rsid w:val="008547DC"/>
    <w:rsid w:val="00854836"/>
    <w:rsid w:val="0085509A"/>
    <w:rsid w:val="0085525F"/>
    <w:rsid w:val="00855C41"/>
    <w:rsid w:val="00856508"/>
    <w:rsid w:val="00856B53"/>
    <w:rsid w:val="00856C0B"/>
    <w:rsid w:val="00856E13"/>
    <w:rsid w:val="008570C1"/>
    <w:rsid w:val="008571CA"/>
    <w:rsid w:val="008574A2"/>
    <w:rsid w:val="008576D8"/>
    <w:rsid w:val="00857715"/>
    <w:rsid w:val="00857790"/>
    <w:rsid w:val="008577AD"/>
    <w:rsid w:val="00860201"/>
    <w:rsid w:val="0086045D"/>
    <w:rsid w:val="008606A2"/>
    <w:rsid w:val="008608CA"/>
    <w:rsid w:val="00860DA0"/>
    <w:rsid w:val="00861389"/>
    <w:rsid w:val="0086141F"/>
    <w:rsid w:val="008615E3"/>
    <w:rsid w:val="00861870"/>
    <w:rsid w:val="00861A70"/>
    <w:rsid w:val="00861B10"/>
    <w:rsid w:val="00862273"/>
    <w:rsid w:val="00862ED3"/>
    <w:rsid w:val="00862F76"/>
    <w:rsid w:val="00863052"/>
    <w:rsid w:val="00863939"/>
    <w:rsid w:val="00863C67"/>
    <w:rsid w:val="00863E82"/>
    <w:rsid w:val="008646C9"/>
    <w:rsid w:val="00864876"/>
    <w:rsid w:val="00864E1C"/>
    <w:rsid w:val="0086513B"/>
    <w:rsid w:val="00865389"/>
    <w:rsid w:val="00865509"/>
    <w:rsid w:val="00865A0F"/>
    <w:rsid w:val="00865ABB"/>
    <w:rsid w:val="00866605"/>
    <w:rsid w:val="008672D0"/>
    <w:rsid w:val="0086779F"/>
    <w:rsid w:val="0086789F"/>
    <w:rsid w:val="00867B29"/>
    <w:rsid w:val="00867E83"/>
    <w:rsid w:val="008701CD"/>
    <w:rsid w:val="00870810"/>
    <w:rsid w:val="0087084E"/>
    <w:rsid w:val="008709BE"/>
    <w:rsid w:val="00870A03"/>
    <w:rsid w:val="00870BCA"/>
    <w:rsid w:val="00870EAE"/>
    <w:rsid w:val="008717B8"/>
    <w:rsid w:val="00871F10"/>
    <w:rsid w:val="008724AB"/>
    <w:rsid w:val="0087269E"/>
    <w:rsid w:val="0087302E"/>
    <w:rsid w:val="008731A5"/>
    <w:rsid w:val="008735AA"/>
    <w:rsid w:val="00873A0F"/>
    <w:rsid w:val="00873AD1"/>
    <w:rsid w:val="00873FE7"/>
    <w:rsid w:val="00874930"/>
    <w:rsid w:val="00874E95"/>
    <w:rsid w:val="00875297"/>
    <w:rsid w:val="008753A2"/>
    <w:rsid w:val="008760A6"/>
    <w:rsid w:val="00876172"/>
    <w:rsid w:val="0087622B"/>
    <w:rsid w:val="00876669"/>
    <w:rsid w:val="00876B1F"/>
    <w:rsid w:val="00876DE0"/>
    <w:rsid w:val="008771DB"/>
    <w:rsid w:val="0087723E"/>
    <w:rsid w:val="0087726E"/>
    <w:rsid w:val="00877761"/>
    <w:rsid w:val="0087790B"/>
    <w:rsid w:val="00877A71"/>
    <w:rsid w:val="008802D9"/>
    <w:rsid w:val="00880A38"/>
    <w:rsid w:val="00880DF9"/>
    <w:rsid w:val="00880EAD"/>
    <w:rsid w:val="00880EBF"/>
    <w:rsid w:val="008810D7"/>
    <w:rsid w:val="0088130B"/>
    <w:rsid w:val="0088182A"/>
    <w:rsid w:val="0088188D"/>
    <w:rsid w:val="008824DB"/>
    <w:rsid w:val="0088290E"/>
    <w:rsid w:val="00882AF1"/>
    <w:rsid w:val="00883151"/>
    <w:rsid w:val="0088362F"/>
    <w:rsid w:val="008838A0"/>
    <w:rsid w:val="00883A5A"/>
    <w:rsid w:val="00883B15"/>
    <w:rsid w:val="00884788"/>
    <w:rsid w:val="008848EB"/>
    <w:rsid w:val="00884C78"/>
    <w:rsid w:val="00884FAA"/>
    <w:rsid w:val="00885335"/>
    <w:rsid w:val="008853AF"/>
    <w:rsid w:val="00885E65"/>
    <w:rsid w:val="00885EFA"/>
    <w:rsid w:val="0088634D"/>
    <w:rsid w:val="00887072"/>
    <w:rsid w:val="0088720B"/>
    <w:rsid w:val="008872E1"/>
    <w:rsid w:val="00887508"/>
    <w:rsid w:val="0088750B"/>
    <w:rsid w:val="0088769D"/>
    <w:rsid w:val="00887BA4"/>
    <w:rsid w:val="00887C37"/>
    <w:rsid w:val="00887C71"/>
    <w:rsid w:val="00890429"/>
    <w:rsid w:val="0089061A"/>
    <w:rsid w:val="00890D91"/>
    <w:rsid w:val="00890E60"/>
    <w:rsid w:val="00891017"/>
    <w:rsid w:val="00891331"/>
    <w:rsid w:val="00891467"/>
    <w:rsid w:val="00891873"/>
    <w:rsid w:val="00891888"/>
    <w:rsid w:val="00891B67"/>
    <w:rsid w:val="00892287"/>
    <w:rsid w:val="0089239D"/>
    <w:rsid w:val="00892767"/>
    <w:rsid w:val="00892A8D"/>
    <w:rsid w:val="008930A7"/>
    <w:rsid w:val="008931D2"/>
    <w:rsid w:val="008931FF"/>
    <w:rsid w:val="00893302"/>
    <w:rsid w:val="00893620"/>
    <w:rsid w:val="008936E2"/>
    <w:rsid w:val="00893743"/>
    <w:rsid w:val="008943B6"/>
    <w:rsid w:val="00894936"/>
    <w:rsid w:val="008949A2"/>
    <w:rsid w:val="00894CEE"/>
    <w:rsid w:val="00895114"/>
    <w:rsid w:val="00895605"/>
    <w:rsid w:val="008958A9"/>
    <w:rsid w:val="00895A13"/>
    <w:rsid w:val="00895EF2"/>
    <w:rsid w:val="00896198"/>
    <w:rsid w:val="0089627B"/>
    <w:rsid w:val="00896329"/>
    <w:rsid w:val="00896415"/>
    <w:rsid w:val="0089658B"/>
    <w:rsid w:val="008967E6"/>
    <w:rsid w:val="008968E3"/>
    <w:rsid w:val="00896AAA"/>
    <w:rsid w:val="00897158"/>
    <w:rsid w:val="00897232"/>
    <w:rsid w:val="00897388"/>
    <w:rsid w:val="0089765D"/>
    <w:rsid w:val="008976B8"/>
    <w:rsid w:val="00897867"/>
    <w:rsid w:val="00897E46"/>
    <w:rsid w:val="00897EF9"/>
    <w:rsid w:val="00897F4C"/>
    <w:rsid w:val="00897F71"/>
    <w:rsid w:val="008A01CC"/>
    <w:rsid w:val="008A0C41"/>
    <w:rsid w:val="008A0CAB"/>
    <w:rsid w:val="008A0FB2"/>
    <w:rsid w:val="008A1011"/>
    <w:rsid w:val="008A10EE"/>
    <w:rsid w:val="008A151E"/>
    <w:rsid w:val="008A1C4A"/>
    <w:rsid w:val="008A1C9F"/>
    <w:rsid w:val="008A1D7A"/>
    <w:rsid w:val="008A1FD4"/>
    <w:rsid w:val="008A2716"/>
    <w:rsid w:val="008A273D"/>
    <w:rsid w:val="008A2C47"/>
    <w:rsid w:val="008A2E11"/>
    <w:rsid w:val="008A34EF"/>
    <w:rsid w:val="008A3579"/>
    <w:rsid w:val="008A361A"/>
    <w:rsid w:val="008A3659"/>
    <w:rsid w:val="008A37C8"/>
    <w:rsid w:val="008A3E78"/>
    <w:rsid w:val="008A4183"/>
    <w:rsid w:val="008A42B1"/>
    <w:rsid w:val="008A4521"/>
    <w:rsid w:val="008A45A0"/>
    <w:rsid w:val="008A48B7"/>
    <w:rsid w:val="008A5446"/>
    <w:rsid w:val="008A569A"/>
    <w:rsid w:val="008A56BA"/>
    <w:rsid w:val="008A5AF5"/>
    <w:rsid w:val="008A5E35"/>
    <w:rsid w:val="008A5E59"/>
    <w:rsid w:val="008A600B"/>
    <w:rsid w:val="008A6B4F"/>
    <w:rsid w:val="008A6B54"/>
    <w:rsid w:val="008A7667"/>
    <w:rsid w:val="008A766B"/>
    <w:rsid w:val="008A795A"/>
    <w:rsid w:val="008A7A73"/>
    <w:rsid w:val="008A7B9B"/>
    <w:rsid w:val="008B00C8"/>
    <w:rsid w:val="008B04F9"/>
    <w:rsid w:val="008B0D50"/>
    <w:rsid w:val="008B0E80"/>
    <w:rsid w:val="008B1111"/>
    <w:rsid w:val="008B133B"/>
    <w:rsid w:val="008B178E"/>
    <w:rsid w:val="008B1899"/>
    <w:rsid w:val="008B1977"/>
    <w:rsid w:val="008B1F7B"/>
    <w:rsid w:val="008B1F7D"/>
    <w:rsid w:val="008B227C"/>
    <w:rsid w:val="008B23CE"/>
    <w:rsid w:val="008B29A4"/>
    <w:rsid w:val="008B2A0E"/>
    <w:rsid w:val="008B2AC4"/>
    <w:rsid w:val="008B3663"/>
    <w:rsid w:val="008B43B3"/>
    <w:rsid w:val="008B45C1"/>
    <w:rsid w:val="008B4930"/>
    <w:rsid w:val="008B5307"/>
    <w:rsid w:val="008B56E9"/>
    <w:rsid w:val="008B57DD"/>
    <w:rsid w:val="008B5A92"/>
    <w:rsid w:val="008B5A9A"/>
    <w:rsid w:val="008B5FC7"/>
    <w:rsid w:val="008B62A4"/>
    <w:rsid w:val="008B68C5"/>
    <w:rsid w:val="008B6B69"/>
    <w:rsid w:val="008B6EC0"/>
    <w:rsid w:val="008B6FE7"/>
    <w:rsid w:val="008B7360"/>
    <w:rsid w:val="008B7737"/>
    <w:rsid w:val="008B7DED"/>
    <w:rsid w:val="008B7F1F"/>
    <w:rsid w:val="008C047C"/>
    <w:rsid w:val="008C080B"/>
    <w:rsid w:val="008C0D45"/>
    <w:rsid w:val="008C0ED1"/>
    <w:rsid w:val="008C0F49"/>
    <w:rsid w:val="008C0FE6"/>
    <w:rsid w:val="008C1BF5"/>
    <w:rsid w:val="008C1F63"/>
    <w:rsid w:val="008C2682"/>
    <w:rsid w:val="008C26FE"/>
    <w:rsid w:val="008C2AB7"/>
    <w:rsid w:val="008C2F9B"/>
    <w:rsid w:val="008C33BE"/>
    <w:rsid w:val="008C33D8"/>
    <w:rsid w:val="008C35C3"/>
    <w:rsid w:val="008C37CC"/>
    <w:rsid w:val="008C3A18"/>
    <w:rsid w:val="008C3A97"/>
    <w:rsid w:val="008C3CD2"/>
    <w:rsid w:val="008C3F0F"/>
    <w:rsid w:val="008C4017"/>
    <w:rsid w:val="008C42BC"/>
    <w:rsid w:val="008C4312"/>
    <w:rsid w:val="008C4559"/>
    <w:rsid w:val="008C4644"/>
    <w:rsid w:val="008C4B34"/>
    <w:rsid w:val="008C4BD1"/>
    <w:rsid w:val="008C4F59"/>
    <w:rsid w:val="008C504E"/>
    <w:rsid w:val="008C542D"/>
    <w:rsid w:val="008C5AE0"/>
    <w:rsid w:val="008C600F"/>
    <w:rsid w:val="008C6184"/>
    <w:rsid w:val="008C6237"/>
    <w:rsid w:val="008C6572"/>
    <w:rsid w:val="008C6997"/>
    <w:rsid w:val="008C6BC6"/>
    <w:rsid w:val="008C6CF3"/>
    <w:rsid w:val="008C7325"/>
    <w:rsid w:val="008C7327"/>
    <w:rsid w:val="008C74E9"/>
    <w:rsid w:val="008C777F"/>
    <w:rsid w:val="008C7AF6"/>
    <w:rsid w:val="008C7B90"/>
    <w:rsid w:val="008C7D28"/>
    <w:rsid w:val="008C7D5D"/>
    <w:rsid w:val="008C7ED4"/>
    <w:rsid w:val="008D01FB"/>
    <w:rsid w:val="008D0684"/>
    <w:rsid w:val="008D06CC"/>
    <w:rsid w:val="008D0AC4"/>
    <w:rsid w:val="008D0B5E"/>
    <w:rsid w:val="008D0BFD"/>
    <w:rsid w:val="008D0F70"/>
    <w:rsid w:val="008D161F"/>
    <w:rsid w:val="008D1D62"/>
    <w:rsid w:val="008D2474"/>
    <w:rsid w:val="008D26A9"/>
    <w:rsid w:val="008D297F"/>
    <w:rsid w:val="008D2B07"/>
    <w:rsid w:val="008D304B"/>
    <w:rsid w:val="008D3162"/>
    <w:rsid w:val="008D32FD"/>
    <w:rsid w:val="008D3B64"/>
    <w:rsid w:val="008D3B8B"/>
    <w:rsid w:val="008D3C58"/>
    <w:rsid w:val="008D3CE8"/>
    <w:rsid w:val="008D3D7B"/>
    <w:rsid w:val="008D4026"/>
    <w:rsid w:val="008D45DF"/>
    <w:rsid w:val="008D4809"/>
    <w:rsid w:val="008D59E6"/>
    <w:rsid w:val="008D5A0F"/>
    <w:rsid w:val="008D5CE9"/>
    <w:rsid w:val="008D658F"/>
    <w:rsid w:val="008D65F5"/>
    <w:rsid w:val="008D6D1E"/>
    <w:rsid w:val="008D6FB6"/>
    <w:rsid w:val="008D75A5"/>
    <w:rsid w:val="008D75C6"/>
    <w:rsid w:val="008D7646"/>
    <w:rsid w:val="008D7A6E"/>
    <w:rsid w:val="008E00A9"/>
    <w:rsid w:val="008E0ABE"/>
    <w:rsid w:val="008E0C84"/>
    <w:rsid w:val="008E0D6B"/>
    <w:rsid w:val="008E0F58"/>
    <w:rsid w:val="008E1993"/>
    <w:rsid w:val="008E1C59"/>
    <w:rsid w:val="008E22E3"/>
    <w:rsid w:val="008E230F"/>
    <w:rsid w:val="008E237E"/>
    <w:rsid w:val="008E2861"/>
    <w:rsid w:val="008E2F6B"/>
    <w:rsid w:val="008E2F81"/>
    <w:rsid w:val="008E32AA"/>
    <w:rsid w:val="008E32DC"/>
    <w:rsid w:val="008E35AF"/>
    <w:rsid w:val="008E35CC"/>
    <w:rsid w:val="008E368A"/>
    <w:rsid w:val="008E39A2"/>
    <w:rsid w:val="008E3C57"/>
    <w:rsid w:val="008E411A"/>
    <w:rsid w:val="008E444E"/>
    <w:rsid w:val="008E4509"/>
    <w:rsid w:val="008E4D2F"/>
    <w:rsid w:val="008E4D81"/>
    <w:rsid w:val="008E5251"/>
    <w:rsid w:val="008E539F"/>
    <w:rsid w:val="008E5757"/>
    <w:rsid w:val="008E5CE1"/>
    <w:rsid w:val="008E5E13"/>
    <w:rsid w:val="008E5EBB"/>
    <w:rsid w:val="008E5EC2"/>
    <w:rsid w:val="008E7565"/>
    <w:rsid w:val="008E79A1"/>
    <w:rsid w:val="008F0194"/>
    <w:rsid w:val="008F02A9"/>
    <w:rsid w:val="008F0518"/>
    <w:rsid w:val="008F07A1"/>
    <w:rsid w:val="008F07D5"/>
    <w:rsid w:val="008F0AA1"/>
    <w:rsid w:val="008F1375"/>
    <w:rsid w:val="008F156F"/>
    <w:rsid w:val="008F1575"/>
    <w:rsid w:val="008F17A2"/>
    <w:rsid w:val="008F18A8"/>
    <w:rsid w:val="008F1CCD"/>
    <w:rsid w:val="008F2166"/>
    <w:rsid w:val="008F26EE"/>
    <w:rsid w:val="008F2737"/>
    <w:rsid w:val="008F28AB"/>
    <w:rsid w:val="008F294F"/>
    <w:rsid w:val="008F2E17"/>
    <w:rsid w:val="008F2E46"/>
    <w:rsid w:val="008F2ED2"/>
    <w:rsid w:val="008F31EE"/>
    <w:rsid w:val="008F3524"/>
    <w:rsid w:val="008F3753"/>
    <w:rsid w:val="008F3B2C"/>
    <w:rsid w:val="008F3F04"/>
    <w:rsid w:val="008F3F11"/>
    <w:rsid w:val="008F4416"/>
    <w:rsid w:val="008F49C2"/>
    <w:rsid w:val="008F4A9F"/>
    <w:rsid w:val="008F4C68"/>
    <w:rsid w:val="008F4DB3"/>
    <w:rsid w:val="008F59BE"/>
    <w:rsid w:val="008F5F1A"/>
    <w:rsid w:val="008F6047"/>
    <w:rsid w:val="008F650C"/>
    <w:rsid w:val="008F6678"/>
    <w:rsid w:val="008F6801"/>
    <w:rsid w:val="008F6B6F"/>
    <w:rsid w:val="008F6F0E"/>
    <w:rsid w:val="008F6F17"/>
    <w:rsid w:val="008F70F2"/>
    <w:rsid w:val="008F7931"/>
    <w:rsid w:val="008F7957"/>
    <w:rsid w:val="008F7C4C"/>
    <w:rsid w:val="008F7C83"/>
    <w:rsid w:val="008F7F5D"/>
    <w:rsid w:val="0090040A"/>
    <w:rsid w:val="009004FB"/>
    <w:rsid w:val="009005B6"/>
    <w:rsid w:val="0090099C"/>
    <w:rsid w:val="00900F67"/>
    <w:rsid w:val="00901252"/>
    <w:rsid w:val="00901361"/>
    <w:rsid w:val="009014BA"/>
    <w:rsid w:val="00901559"/>
    <w:rsid w:val="00902063"/>
    <w:rsid w:val="00902091"/>
    <w:rsid w:val="009027A7"/>
    <w:rsid w:val="00902BA6"/>
    <w:rsid w:val="00903465"/>
    <w:rsid w:val="00903932"/>
    <w:rsid w:val="00903980"/>
    <w:rsid w:val="00903AA1"/>
    <w:rsid w:val="00903AD9"/>
    <w:rsid w:val="00903DC6"/>
    <w:rsid w:val="009042FD"/>
    <w:rsid w:val="0090470D"/>
    <w:rsid w:val="009049C4"/>
    <w:rsid w:val="00904D02"/>
    <w:rsid w:val="00904D46"/>
    <w:rsid w:val="00904F8B"/>
    <w:rsid w:val="00905795"/>
    <w:rsid w:val="00905CF6"/>
    <w:rsid w:val="009062E7"/>
    <w:rsid w:val="009067C0"/>
    <w:rsid w:val="00906E49"/>
    <w:rsid w:val="00907310"/>
    <w:rsid w:val="00910763"/>
    <w:rsid w:val="00910BF7"/>
    <w:rsid w:val="00911124"/>
    <w:rsid w:val="009119BF"/>
    <w:rsid w:val="00911BD6"/>
    <w:rsid w:val="00911FB7"/>
    <w:rsid w:val="00912095"/>
    <w:rsid w:val="009120AB"/>
    <w:rsid w:val="0091211E"/>
    <w:rsid w:val="00912D0D"/>
    <w:rsid w:val="00912DBC"/>
    <w:rsid w:val="00913012"/>
    <w:rsid w:val="00913332"/>
    <w:rsid w:val="0091334A"/>
    <w:rsid w:val="0091341D"/>
    <w:rsid w:val="0091375D"/>
    <w:rsid w:val="00913783"/>
    <w:rsid w:val="00913AEC"/>
    <w:rsid w:val="00913B91"/>
    <w:rsid w:val="00913D5E"/>
    <w:rsid w:val="00913FE9"/>
    <w:rsid w:val="00914096"/>
    <w:rsid w:val="0091413E"/>
    <w:rsid w:val="009141D4"/>
    <w:rsid w:val="0091440D"/>
    <w:rsid w:val="009147F9"/>
    <w:rsid w:val="0091488E"/>
    <w:rsid w:val="00914F0A"/>
    <w:rsid w:val="0091583F"/>
    <w:rsid w:val="00916679"/>
    <w:rsid w:val="0091668C"/>
    <w:rsid w:val="00916D43"/>
    <w:rsid w:val="0091708B"/>
    <w:rsid w:val="00917145"/>
    <w:rsid w:val="009172F6"/>
    <w:rsid w:val="0091756B"/>
    <w:rsid w:val="00917D36"/>
    <w:rsid w:val="009200CB"/>
    <w:rsid w:val="00920152"/>
    <w:rsid w:val="00920161"/>
    <w:rsid w:val="0092045A"/>
    <w:rsid w:val="009204DB"/>
    <w:rsid w:val="00920784"/>
    <w:rsid w:val="0092086A"/>
    <w:rsid w:val="00920971"/>
    <w:rsid w:val="00920A8F"/>
    <w:rsid w:val="00921337"/>
    <w:rsid w:val="00921581"/>
    <w:rsid w:val="00921944"/>
    <w:rsid w:val="00921E1C"/>
    <w:rsid w:val="0092203C"/>
    <w:rsid w:val="00922239"/>
    <w:rsid w:val="0092234D"/>
    <w:rsid w:val="009224B2"/>
    <w:rsid w:val="0092263E"/>
    <w:rsid w:val="00922AFF"/>
    <w:rsid w:val="00922B98"/>
    <w:rsid w:val="00922BB4"/>
    <w:rsid w:val="00922C99"/>
    <w:rsid w:val="00922CD0"/>
    <w:rsid w:val="00922D8D"/>
    <w:rsid w:val="00923396"/>
    <w:rsid w:val="00923D22"/>
    <w:rsid w:val="00923DA2"/>
    <w:rsid w:val="00924032"/>
    <w:rsid w:val="009240AA"/>
    <w:rsid w:val="00924601"/>
    <w:rsid w:val="00924CB7"/>
    <w:rsid w:val="00925015"/>
    <w:rsid w:val="00925048"/>
    <w:rsid w:val="00925203"/>
    <w:rsid w:val="009252AB"/>
    <w:rsid w:val="009257B7"/>
    <w:rsid w:val="00925A56"/>
    <w:rsid w:val="00925D9D"/>
    <w:rsid w:val="00925DAA"/>
    <w:rsid w:val="00925E52"/>
    <w:rsid w:val="00926083"/>
    <w:rsid w:val="00926229"/>
    <w:rsid w:val="009262EE"/>
    <w:rsid w:val="009267F4"/>
    <w:rsid w:val="00926C08"/>
    <w:rsid w:val="00926D66"/>
    <w:rsid w:val="00926FED"/>
    <w:rsid w:val="009272BF"/>
    <w:rsid w:val="00927396"/>
    <w:rsid w:val="009273CC"/>
    <w:rsid w:val="0092746A"/>
    <w:rsid w:val="009275F7"/>
    <w:rsid w:val="00927A1E"/>
    <w:rsid w:val="00930501"/>
    <w:rsid w:val="0093084A"/>
    <w:rsid w:val="0093090D"/>
    <w:rsid w:val="00930A1E"/>
    <w:rsid w:val="00930A9A"/>
    <w:rsid w:val="00930D0C"/>
    <w:rsid w:val="00930D22"/>
    <w:rsid w:val="00930FDC"/>
    <w:rsid w:val="00931559"/>
    <w:rsid w:val="009319CD"/>
    <w:rsid w:val="00931A36"/>
    <w:rsid w:val="00931F23"/>
    <w:rsid w:val="00932196"/>
    <w:rsid w:val="00932293"/>
    <w:rsid w:val="00932C9D"/>
    <w:rsid w:val="00933154"/>
    <w:rsid w:val="00933313"/>
    <w:rsid w:val="009334E6"/>
    <w:rsid w:val="0093356D"/>
    <w:rsid w:val="009335E3"/>
    <w:rsid w:val="0093373F"/>
    <w:rsid w:val="009344D4"/>
    <w:rsid w:val="00934815"/>
    <w:rsid w:val="00935058"/>
    <w:rsid w:val="0093514B"/>
    <w:rsid w:val="009351B1"/>
    <w:rsid w:val="009355CE"/>
    <w:rsid w:val="0093581D"/>
    <w:rsid w:val="009358F0"/>
    <w:rsid w:val="00935CC1"/>
    <w:rsid w:val="009362AB"/>
    <w:rsid w:val="009365F2"/>
    <w:rsid w:val="00936DC2"/>
    <w:rsid w:val="0093715D"/>
    <w:rsid w:val="00937205"/>
    <w:rsid w:val="009375A9"/>
    <w:rsid w:val="00937A60"/>
    <w:rsid w:val="00937C17"/>
    <w:rsid w:val="009402D8"/>
    <w:rsid w:val="009406F7"/>
    <w:rsid w:val="0094079D"/>
    <w:rsid w:val="00940FF6"/>
    <w:rsid w:val="009411EB"/>
    <w:rsid w:val="00941B24"/>
    <w:rsid w:val="009421DA"/>
    <w:rsid w:val="009422B1"/>
    <w:rsid w:val="00942396"/>
    <w:rsid w:val="00942A03"/>
    <w:rsid w:val="00942C64"/>
    <w:rsid w:val="00942D11"/>
    <w:rsid w:val="00942D55"/>
    <w:rsid w:val="0094300B"/>
    <w:rsid w:val="00943315"/>
    <w:rsid w:val="00943540"/>
    <w:rsid w:val="00943658"/>
    <w:rsid w:val="00944091"/>
    <w:rsid w:val="0094468C"/>
    <w:rsid w:val="00944DA8"/>
    <w:rsid w:val="009454C1"/>
    <w:rsid w:val="0094595E"/>
    <w:rsid w:val="00946054"/>
    <w:rsid w:val="0094606C"/>
    <w:rsid w:val="00946F9A"/>
    <w:rsid w:val="00946FA7"/>
    <w:rsid w:val="00947195"/>
    <w:rsid w:val="009471D6"/>
    <w:rsid w:val="009477F5"/>
    <w:rsid w:val="009500D8"/>
    <w:rsid w:val="00950160"/>
    <w:rsid w:val="009503D9"/>
    <w:rsid w:val="00950F8F"/>
    <w:rsid w:val="00951030"/>
    <w:rsid w:val="0095103D"/>
    <w:rsid w:val="00951555"/>
    <w:rsid w:val="0095156D"/>
    <w:rsid w:val="00951676"/>
    <w:rsid w:val="009516AB"/>
    <w:rsid w:val="009517E2"/>
    <w:rsid w:val="00951D9C"/>
    <w:rsid w:val="00952061"/>
    <w:rsid w:val="00952154"/>
    <w:rsid w:val="009521F7"/>
    <w:rsid w:val="00952CE3"/>
    <w:rsid w:val="00953337"/>
    <w:rsid w:val="00953484"/>
    <w:rsid w:val="00954372"/>
    <w:rsid w:val="009545EA"/>
    <w:rsid w:val="00954E40"/>
    <w:rsid w:val="00955941"/>
    <w:rsid w:val="00955C0E"/>
    <w:rsid w:val="0095625C"/>
    <w:rsid w:val="00956C1D"/>
    <w:rsid w:val="00957050"/>
    <w:rsid w:val="00957214"/>
    <w:rsid w:val="00957341"/>
    <w:rsid w:val="00957551"/>
    <w:rsid w:val="00957843"/>
    <w:rsid w:val="00957BBD"/>
    <w:rsid w:val="00960815"/>
    <w:rsid w:val="009608D5"/>
    <w:rsid w:val="00961235"/>
    <w:rsid w:val="009614DF"/>
    <w:rsid w:val="0096263C"/>
    <w:rsid w:val="00962660"/>
    <w:rsid w:val="00963218"/>
    <w:rsid w:val="00963D6A"/>
    <w:rsid w:val="00963E7F"/>
    <w:rsid w:val="009640B6"/>
    <w:rsid w:val="00964139"/>
    <w:rsid w:val="00964E09"/>
    <w:rsid w:val="00964ED3"/>
    <w:rsid w:val="0096565A"/>
    <w:rsid w:val="00965672"/>
    <w:rsid w:val="00965707"/>
    <w:rsid w:val="009657FA"/>
    <w:rsid w:val="00965872"/>
    <w:rsid w:val="009659EE"/>
    <w:rsid w:val="00965E4A"/>
    <w:rsid w:val="00965F14"/>
    <w:rsid w:val="009662DD"/>
    <w:rsid w:val="00966366"/>
    <w:rsid w:val="009664FF"/>
    <w:rsid w:val="009665D7"/>
    <w:rsid w:val="0096715C"/>
    <w:rsid w:val="00967845"/>
    <w:rsid w:val="00967861"/>
    <w:rsid w:val="0096795F"/>
    <w:rsid w:val="00967DB2"/>
    <w:rsid w:val="009701A1"/>
    <w:rsid w:val="009702E3"/>
    <w:rsid w:val="009705D0"/>
    <w:rsid w:val="00970662"/>
    <w:rsid w:val="009709CF"/>
    <w:rsid w:val="00971A1A"/>
    <w:rsid w:val="00971B85"/>
    <w:rsid w:val="00971C9D"/>
    <w:rsid w:val="00971E31"/>
    <w:rsid w:val="00971F75"/>
    <w:rsid w:val="009728A7"/>
    <w:rsid w:val="009733C3"/>
    <w:rsid w:val="009738EB"/>
    <w:rsid w:val="00973986"/>
    <w:rsid w:val="00973A90"/>
    <w:rsid w:val="00973AB7"/>
    <w:rsid w:val="00973B6F"/>
    <w:rsid w:val="009741B4"/>
    <w:rsid w:val="00974280"/>
    <w:rsid w:val="0097448E"/>
    <w:rsid w:val="009752F2"/>
    <w:rsid w:val="0097538D"/>
    <w:rsid w:val="00975962"/>
    <w:rsid w:val="00975CC6"/>
    <w:rsid w:val="0097601B"/>
    <w:rsid w:val="009760B6"/>
    <w:rsid w:val="009760D4"/>
    <w:rsid w:val="00976192"/>
    <w:rsid w:val="00976253"/>
    <w:rsid w:val="009764C6"/>
    <w:rsid w:val="0097681F"/>
    <w:rsid w:val="00976B39"/>
    <w:rsid w:val="00976B6D"/>
    <w:rsid w:val="0097712A"/>
    <w:rsid w:val="00977151"/>
    <w:rsid w:val="00977476"/>
    <w:rsid w:val="0097788F"/>
    <w:rsid w:val="00977980"/>
    <w:rsid w:val="00977E48"/>
    <w:rsid w:val="00980204"/>
    <w:rsid w:val="00980418"/>
    <w:rsid w:val="009808F7"/>
    <w:rsid w:val="00980939"/>
    <w:rsid w:val="00980B61"/>
    <w:rsid w:val="00980DDA"/>
    <w:rsid w:val="00980EC8"/>
    <w:rsid w:val="00981C4F"/>
    <w:rsid w:val="009820B3"/>
    <w:rsid w:val="0098250B"/>
    <w:rsid w:val="0098250C"/>
    <w:rsid w:val="00982A64"/>
    <w:rsid w:val="00982B79"/>
    <w:rsid w:val="00982E97"/>
    <w:rsid w:val="009837F6"/>
    <w:rsid w:val="00983AA0"/>
    <w:rsid w:val="00983ABD"/>
    <w:rsid w:val="009842A8"/>
    <w:rsid w:val="00984301"/>
    <w:rsid w:val="009844A7"/>
    <w:rsid w:val="00984C70"/>
    <w:rsid w:val="00984FAD"/>
    <w:rsid w:val="00984FE6"/>
    <w:rsid w:val="00985213"/>
    <w:rsid w:val="00985449"/>
    <w:rsid w:val="009861A8"/>
    <w:rsid w:val="00986A68"/>
    <w:rsid w:val="00986AED"/>
    <w:rsid w:val="00986C8E"/>
    <w:rsid w:val="00986CF1"/>
    <w:rsid w:val="00986E03"/>
    <w:rsid w:val="00987199"/>
    <w:rsid w:val="00987E98"/>
    <w:rsid w:val="00987FF8"/>
    <w:rsid w:val="009902BB"/>
    <w:rsid w:val="00990560"/>
    <w:rsid w:val="009905B6"/>
    <w:rsid w:val="00990B0B"/>
    <w:rsid w:val="0099113C"/>
    <w:rsid w:val="009917B3"/>
    <w:rsid w:val="00991B4E"/>
    <w:rsid w:val="009920A7"/>
    <w:rsid w:val="00992109"/>
    <w:rsid w:val="00992399"/>
    <w:rsid w:val="0099241D"/>
    <w:rsid w:val="00992CCB"/>
    <w:rsid w:val="00992EF5"/>
    <w:rsid w:val="0099320D"/>
    <w:rsid w:val="009933C7"/>
    <w:rsid w:val="00993590"/>
    <w:rsid w:val="00993CA4"/>
    <w:rsid w:val="00993E21"/>
    <w:rsid w:val="00994982"/>
    <w:rsid w:val="00995DA5"/>
    <w:rsid w:val="00996009"/>
    <w:rsid w:val="00996080"/>
    <w:rsid w:val="009963BE"/>
    <w:rsid w:val="00996625"/>
    <w:rsid w:val="00996935"/>
    <w:rsid w:val="00996A56"/>
    <w:rsid w:val="00996C32"/>
    <w:rsid w:val="009975C2"/>
    <w:rsid w:val="009979B1"/>
    <w:rsid w:val="009979E3"/>
    <w:rsid w:val="00997D2D"/>
    <w:rsid w:val="00997EA1"/>
    <w:rsid w:val="009A0234"/>
    <w:rsid w:val="009A0414"/>
    <w:rsid w:val="009A0506"/>
    <w:rsid w:val="009A062F"/>
    <w:rsid w:val="009A0686"/>
    <w:rsid w:val="009A1053"/>
    <w:rsid w:val="009A12AF"/>
    <w:rsid w:val="009A1675"/>
    <w:rsid w:val="009A167E"/>
    <w:rsid w:val="009A1876"/>
    <w:rsid w:val="009A1D58"/>
    <w:rsid w:val="009A1DCA"/>
    <w:rsid w:val="009A29FD"/>
    <w:rsid w:val="009A2D7C"/>
    <w:rsid w:val="009A3007"/>
    <w:rsid w:val="009A30F2"/>
    <w:rsid w:val="009A3522"/>
    <w:rsid w:val="009A3BA2"/>
    <w:rsid w:val="009A3C84"/>
    <w:rsid w:val="009A3D43"/>
    <w:rsid w:val="009A40E2"/>
    <w:rsid w:val="009A40F5"/>
    <w:rsid w:val="009A41D2"/>
    <w:rsid w:val="009A42EC"/>
    <w:rsid w:val="009A4336"/>
    <w:rsid w:val="009A440C"/>
    <w:rsid w:val="009A4438"/>
    <w:rsid w:val="009A4746"/>
    <w:rsid w:val="009A4C2B"/>
    <w:rsid w:val="009A4CDD"/>
    <w:rsid w:val="009A4D6F"/>
    <w:rsid w:val="009A5148"/>
    <w:rsid w:val="009A52DB"/>
    <w:rsid w:val="009A5336"/>
    <w:rsid w:val="009A536C"/>
    <w:rsid w:val="009A5947"/>
    <w:rsid w:val="009A6442"/>
    <w:rsid w:val="009A6467"/>
    <w:rsid w:val="009A65CA"/>
    <w:rsid w:val="009A661C"/>
    <w:rsid w:val="009A6684"/>
    <w:rsid w:val="009A6730"/>
    <w:rsid w:val="009A68D8"/>
    <w:rsid w:val="009A68F3"/>
    <w:rsid w:val="009A6948"/>
    <w:rsid w:val="009A69C7"/>
    <w:rsid w:val="009A6DDC"/>
    <w:rsid w:val="009A6EEA"/>
    <w:rsid w:val="009A6F38"/>
    <w:rsid w:val="009A7113"/>
    <w:rsid w:val="009A74C4"/>
    <w:rsid w:val="009A7670"/>
    <w:rsid w:val="009A796C"/>
    <w:rsid w:val="009A7D6E"/>
    <w:rsid w:val="009A7F76"/>
    <w:rsid w:val="009B0036"/>
    <w:rsid w:val="009B0062"/>
    <w:rsid w:val="009B0209"/>
    <w:rsid w:val="009B027F"/>
    <w:rsid w:val="009B0294"/>
    <w:rsid w:val="009B05D0"/>
    <w:rsid w:val="009B0D4F"/>
    <w:rsid w:val="009B0DE3"/>
    <w:rsid w:val="009B0EE0"/>
    <w:rsid w:val="009B14E7"/>
    <w:rsid w:val="009B19B2"/>
    <w:rsid w:val="009B1B6B"/>
    <w:rsid w:val="009B1C56"/>
    <w:rsid w:val="009B1D59"/>
    <w:rsid w:val="009B266E"/>
    <w:rsid w:val="009B270F"/>
    <w:rsid w:val="009B2AB0"/>
    <w:rsid w:val="009B2ABB"/>
    <w:rsid w:val="009B2DCE"/>
    <w:rsid w:val="009B3286"/>
    <w:rsid w:val="009B39A5"/>
    <w:rsid w:val="009B39C8"/>
    <w:rsid w:val="009B3BCF"/>
    <w:rsid w:val="009B479A"/>
    <w:rsid w:val="009B49CE"/>
    <w:rsid w:val="009B4E8A"/>
    <w:rsid w:val="009B52A4"/>
    <w:rsid w:val="009B58A5"/>
    <w:rsid w:val="009B606F"/>
    <w:rsid w:val="009B634F"/>
    <w:rsid w:val="009B6E19"/>
    <w:rsid w:val="009B7756"/>
    <w:rsid w:val="009B7BBD"/>
    <w:rsid w:val="009C093E"/>
    <w:rsid w:val="009C09C7"/>
    <w:rsid w:val="009C1421"/>
    <w:rsid w:val="009C1B1C"/>
    <w:rsid w:val="009C1F3F"/>
    <w:rsid w:val="009C23B5"/>
    <w:rsid w:val="009C2B58"/>
    <w:rsid w:val="009C30DA"/>
    <w:rsid w:val="009C31E6"/>
    <w:rsid w:val="009C347D"/>
    <w:rsid w:val="009C35C8"/>
    <w:rsid w:val="009C3764"/>
    <w:rsid w:val="009C39F2"/>
    <w:rsid w:val="009C3F4F"/>
    <w:rsid w:val="009C4023"/>
    <w:rsid w:val="009C4148"/>
    <w:rsid w:val="009C427E"/>
    <w:rsid w:val="009C4307"/>
    <w:rsid w:val="009C4730"/>
    <w:rsid w:val="009C48A5"/>
    <w:rsid w:val="009C5A75"/>
    <w:rsid w:val="009C5BA4"/>
    <w:rsid w:val="009C5C9D"/>
    <w:rsid w:val="009C6068"/>
    <w:rsid w:val="009C6F0C"/>
    <w:rsid w:val="009C7133"/>
    <w:rsid w:val="009C71AB"/>
    <w:rsid w:val="009C76A7"/>
    <w:rsid w:val="009C76FD"/>
    <w:rsid w:val="009C7B49"/>
    <w:rsid w:val="009D0355"/>
    <w:rsid w:val="009D0499"/>
    <w:rsid w:val="009D06C5"/>
    <w:rsid w:val="009D09D9"/>
    <w:rsid w:val="009D0B3E"/>
    <w:rsid w:val="009D1637"/>
    <w:rsid w:val="009D1665"/>
    <w:rsid w:val="009D169D"/>
    <w:rsid w:val="009D1928"/>
    <w:rsid w:val="009D1AE0"/>
    <w:rsid w:val="009D1B93"/>
    <w:rsid w:val="009D1DDD"/>
    <w:rsid w:val="009D1DEE"/>
    <w:rsid w:val="009D2081"/>
    <w:rsid w:val="009D2834"/>
    <w:rsid w:val="009D29C0"/>
    <w:rsid w:val="009D2C49"/>
    <w:rsid w:val="009D3094"/>
    <w:rsid w:val="009D348C"/>
    <w:rsid w:val="009D3544"/>
    <w:rsid w:val="009D386C"/>
    <w:rsid w:val="009D40B9"/>
    <w:rsid w:val="009D412E"/>
    <w:rsid w:val="009D4306"/>
    <w:rsid w:val="009D436E"/>
    <w:rsid w:val="009D4B5E"/>
    <w:rsid w:val="009D4EC9"/>
    <w:rsid w:val="009D5141"/>
    <w:rsid w:val="009D5490"/>
    <w:rsid w:val="009D54F5"/>
    <w:rsid w:val="009D58AE"/>
    <w:rsid w:val="009D5E6F"/>
    <w:rsid w:val="009D639F"/>
    <w:rsid w:val="009D688B"/>
    <w:rsid w:val="009D6A9B"/>
    <w:rsid w:val="009D6AF1"/>
    <w:rsid w:val="009D6B90"/>
    <w:rsid w:val="009D6D4E"/>
    <w:rsid w:val="009D6EBB"/>
    <w:rsid w:val="009D7A3C"/>
    <w:rsid w:val="009D7AAC"/>
    <w:rsid w:val="009E004C"/>
    <w:rsid w:val="009E0072"/>
    <w:rsid w:val="009E0709"/>
    <w:rsid w:val="009E0990"/>
    <w:rsid w:val="009E0A13"/>
    <w:rsid w:val="009E0C73"/>
    <w:rsid w:val="009E1029"/>
    <w:rsid w:val="009E109B"/>
    <w:rsid w:val="009E1423"/>
    <w:rsid w:val="009E18AC"/>
    <w:rsid w:val="009E1B85"/>
    <w:rsid w:val="009E1E7F"/>
    <w:rsid w:val="009E2365"/>
    <w:rsid w:val="009E25B2"/>
    <w:rsid w:val="009E2C0A"/>
    <w:rsid w:val="009E2D03"/>
    <w:rsid w:val="009E2F67"/>
    <w:rsid w:val="009E3CAB"/>
    <w:rsid w:val="009E4095"/>
    <w:rsid w:val="009E4654"/>
    <w:rsid w:val="009E4775"/>
    <w:rsid w:val="009E4790"/>
    <w:rsid w:val="009E47CD"/>
    <w:rsid w:val="009E485C"/>
    <w:rsid w:val="009E4C79"/>
    <w:rsid w:val="009E4CC2"/>
    <w:rsid w:val="009E5089"/>
    <w:rsid w:val="009E52FE"/>
    <w:rsid w:val="009E56DB"/>
    <w:rsid w:val="009E5FE3"/>
    <w:rsid w:val="009E6486"/>
    <w:rsid w:val="009E690D"/>
    <w:rsid w:val="009E6A41"/>
    <w:rsid w:val="009E7503"/>
    <w:rsid w:val="009E7807"/>
    <w:rsid w:val="009F0346"/>
    <w:rsid w:val="009F1018"/>
    <w:rsid w:val="009F1716"/>
    <w:rsid w:val="009F1E4E"/>
    <w:rsid w:val="009F1EE0"/>
    <w:rsid w:val="009F1EFE"/>
    <w:rsid w:val="009F24E8"/>
    <w:rsid w:val="009F251B"/>
    <w:rsid w:val="009F28DF"/>
    <w:rsid w:val="009F29F2"/>
    <w:rsid w:val="009F2B8C"/>
    <w:rsid w:val="009F2CF4"/>
    <w:rsid w:val="009F2E8F"/>
    <w:rsid w:val="009F33BB"/>
    <w:rsid w:val="009F34D9"/>
    <w:rsid w:val="009F3A58"/>
    <w:rsid w:val="009F4073"/>
    <w:rsid w:val="009F466D"/>
    <w:rsid w:val="009F48B7"/>
    <w:rsid w:val="009F4E38"/>
    <w:rsid w:val="009F52EF"/>
    <w:rsid w:val="009F5636"/>
    <w:rsid w:val="009F5A76"/>
    <w:rsid w:val="009F5C1B"/>
    <w:rsid w:val="009F5F78"/>
    <w:rsid w:val="009F606E"/>
    <w:rsid w:val="009F6737"/>
    <w:rsid w:val="009F6D65"/>
    <w:rsid w:val="009F6E79"/>
    <w:rsid w:val="009F6F43"/>
    <w:rsid w:val="009F6FD3"/>
    <w:rsid w:val="009F799B"/>
    <w:rsid w:val="009F7E04"/>
    <w:rsid w:val="009F7E27"/>
    <w:rsid w:val="00A0065D"/>
    <w:rsid w:val="00A00C33"/>
    <w:rsid w:val="00A014E2"/>
    <w:rsid w:val="00A01C5C"/>
    <w:rsid w:val="00A02009"/>
    <w:rsid w:val="00A0235F"/>
    <w:rsid w:val="00A024EC"/>
    <w:rsid w:val="00A0274B"/>
    <w:rsid w:val="00A0292B"/>
    <w:rsid w:val="00A02A4E"/>
    <w:rsid w:val="00A02BE1"/>
    <w:rsid w:val="00A03199"/>
    <w:rsid w:val="00A03379"/>
    <w:rsid w:val="00A033AE"/>
    <w:rsid w:val="00A03403"/>
    <w:rsid w:val="00A035B6"/>
    <w:rsid w:val="00A03653"/>
    <w:rsid w:val="00A036E1"/>
    <w:rsid w:val="00A03928"/>
    <w:rsid w:val="00A0398B"/>
    <w:rsid w:val="00A046CB"/>
    <w:rsid w:val="00A049BF"/>
    <w:rsid w:val="00A04B5F"/>
    <w:rsid w:val="00A04B86"/>
    <w:rsid w:val="00A04BDF"/>
    <w:rsid w:val="00A05230"/>
    <w:rsid w:val="00A05455"/>
    <w:rsid w:val="00A057EE"/>
    <w:rsid w:val="00A0625E"/>
    <w:rsid w:val="00A0656C"/>
    <w:rsid w:val="00A06722"/>
    <w:rsid w:val="00A0677E"/>
    <w:rsid w:val="00A06805"/>
    <w:rsid w:val="00A06CD6"/>
    <w:rsid w:val="00A06D63"/>
    <w:rsid w:val="00A07043"/>
    <w:rsid w:val="00A07187"/>
    <w:rsid w:val="00A07491"/>
    <w:rsid w:val="00A07503"/>
    <w:rsid w:val="00A07F90"/>
    <w:rsid w:val="00A07FB8"/>
    <w:rsid w:val="00A10629"/>
    <w:rsid w:val="00A108C4"/>
    <w:rsid w:val="00A10B61"/>
    <w:rsid w:val="00A10D3C"/>
    <w:rsid w:val="00A10E17"/>
    <w:rsid w:val="00A10F0E"/>
    <w:rsid w:val="00A10F58"/>
    <w:rsid w:val="00A1126A"/>
    <w:rsid w:val="00A11BFA"/>
    <w:rsid w:val="00A11CDE"/>
    <w:rsid w:val="00A11E43"/>
    <w:rsid w:val="00A12113"/>
    <w:rsid w:val="00A125ED"/>
    <w:rsid w:val="00A12ACD"/>
    <w:rsid w:val="00A12D32"/>
    <w:rsid w:val="00A13087"/>
    <w:rsid w:val="00A130CF"/>
    <w:rsid w:val="00A1315D"/>
    <w:rsid w:val="00A13570"/>
    <w:rsid w:val="00A138A2"/>
    <w:rsid w:val="00A138EF"/>
    <w:rsid w:val="00A139DD"/>
    <w:rsid w:val="00A14382"/>
    <w:rsid w:val="00A143D2"/>
    <w:rsid w:val="00A1452C"/>
    <w:rsid w:val="00A14689"/>
    <w:rsid w:val="00A14A87"/>
    <w:rsid w:val="00A14E64"/>
    <w:rsid w:val="00A15284"/>
    <w:rsid w:val="00A15411"/>
    <w:rsid w:val="00A1564F"/>
    <w:rsid w:val="00A1568A"/>
    <w:rsid w:val="00A16524"/>
    <w:rsid w:val="00A167DD"/>
    <w:rsid w:val="00A16DEA"/>
    <w:rsid w:val="00A16EFE"/>
    <w:rsid w:val="00A1743C"/>
    <w:rsid w:val="00A17663"/>
    <w:rsid w:val="00A1784B"/>
    <w:rsid w:val="00A2015C"/>
    <w:rsid w:val="00A20322"/>
    <w:rsid w:val="00A2076F"/>
    <w:rsid w:val="00A214A9"/>
    <w:rsid w:val="00A215F0"/>
    <w:rsid w:val="00A217F6"/>
    <w:rsid w:val="00A21C76"/>
    <w:rsid w:val="00A21FE8"/>
    <w:rsid w:val="00A22DE5"/>
    <w:rsid w:val="00A23190"/>
    <w:rsid w:val="00A232E0"/>
    <w:rsid w:val="00A23350"/>
    <w:rsid w:val="00A234F4"/>
    <w:rsid w:val="00A23581"/>
    <w:rsid w:val="00A23617"/>
    <w:rsid w:val="00A2371C"/>
    <w:rsid w:val="00A23D75"/>
    <w:rsid w:val="00A23ED8"/>
    <w:rsid w:val="00A245B0"/>
    <w:rsid w:val="00A24A4A"/>
    <w:rsid w:val="00A25030"/>
    <w:rsid w:val="00A25A18"/>
    <w:rsid w:val="00A25A69"/>
    <w:rsid w:val="00A25CE3"/>
    <w:rsid w:val="00A26082"/>
    <w:rsid w:val="00A26315"/>
    <w:rsid w:val="00A2643D"/>
    <w:rsid w:val="00A26509"/>
    <w:rsid w:val="00A2729D"/>
    <w:rsid w:val="00A27958"/>
    <w:rsid w:val="00A27D4C"/>
    <w:rsid w:val="00A3025B"/>
    <w:rsid w:val="00A30549"/>
    <w:rsid w:val="00A3090A"/>
    <w:rsid w:val="00A309AA"/>
    <w:rsid w:val="00A31057"/>
    <w:rsid w:val="00A31198"/>
    <w:rsid w:val="00A31231"/>
    <w:rsid w:val="00A314BE"/>
    <w:rsid w:val="00A31CE8"/>
    <w:rsid w:val="00A31E59"/>
    <w:rsid w:val="00A32211"/>
    <w:rsid w:val="00A3282B"/>
    <w:rsid w:val="00A32D18"/>
    <w:rsid w:val="00A33559"/>
    <w:rsid w:val="00A335B4"/>
    <w:rsid w:val="00A3366F"/>
    <w:rsid w:val="00A33813"/>
    <w:rsid w:val="00A33C87"/>
    <w:rsid w:val="00A34564"/>
    <w:rsid w:val="00A348C2"/>
    <w:rsid w:val="00A34E4B"/>
    <w:rsid w:val="00A34E5E"/>
    <w:rsid w:val="00A34EEC"/>
    <w:rsid w:val="00A34F62"/>
    <w:rsid w:val="00A3533E"/>
    <w:rsid w:val="00A356B9"/>
    <w:rsid w:val="00A3577A"/>
    <w:rsid w:val="00A35882"/>
    <w:rsid w:val="00A36104"/>
    <w:rsid w:val="00A362C2"/>
    <w:rsid w:val="00A363A6"/>
    <w:rsid w:val="00A367D0"/>
    <w:rsid w:val="00A368D7"/>
    <w:rsid w:val="00A369CD"/>
    <w:rsid w:val="00A374EF"/>
    <w:rsid w:val="00A37F62"/>
    <w:rsid w:val="00A402E3"/>
    <w:rsid w:val="00A4061C"/>
    <w:rsid w:val="00A40A70"/>
    <w:rsid w:val="00A4103C"/>
    <w:rsid w:val="00A410D1"/>
    <w:rsid w:val="00A41213"/>
    <w:rsid w:val="00A4136B"/>
    <w:rsid w:val="00A414BC"/>
    <w:rsid w:val="00A4169A"/>
    <w:rsid w:val="00A41F1C"/>
    <w:rsid w:val="00A41FAB"/>
    <w:rsid w:val="00A421F6"/>
    <w:rsid w:val="00A42215"/>
    <w:rsid w:val="00A42328"/>
    <w:rsid w:val="00A427A1"/>
    <w:rsid w:val="00A430AB"/>
    <w:rsid w:val="00A4328B"/>
    <w:rsid w:val="00A43501"/>
    <w:rsid w:val="00A43B09"/>
    <w:rsid w:val="00A43B87"/>
    <w:rsid w:val="00A4435D"/>
    <w:rsid w:val="00A44CEF"/>
    <w:rsid w:val="00A44FC2"/>
    <w:rsid w:val="00A45133"/>
    <w:rsid w:val="00A45553"/>
    <w:rsid w:val="00A45948"/>
    <w:rsid w:val="00A45BF9"/>
    <w:rsid w:val="00A45D29"/>
    <w:rsid w:val="00A4603F"/>
    <w:rsid w:val="00A460E5"/>
    <w:rsid w:val="00A46226"/>
    <w:rsid w:val="00A46435"/>
    <w:rsid w:val="00A47F7B"/>
    <w:rsid w:val="00A500A5"/>
    <w:rsid w:val="00A50509"/>
    <w:rsid w:val="00A50950"/>
    <w:rsid w:val="00A50E62"/>
    <w:rsid w:val="00A50F79"/>
    <w:rsid w:val="00A50F92"/>
    <w:rsid w:val="00A5112C"/>
    <w:rsid w:val="00A5162E"/>
    <w:rsid w:val="00A51A48"/>
    <w:rsid w:val="00A51E56"/>
    <w:rsid w:val="00A52406"/>
    <w:rsid w:val="00A52483"/>
    <w:rsid w:val="00A52580"/>
    <w:rsid w:val="00A527EF"/>
    <w:rsid w:val="00A5294E"/>
    <w:rsid w:val="00A52C94"/>
    <w:rsid w:val="00A53705"/>
    <w:rsid w:val="00A5405B"/>
    <w:rsid w:val="00A54AFC"/>
    <w:rsid w:val="00A54AFF"/>
    <w:rsid w:val="00A54E34"/>
    <w:rsid w:val="00A55284"/>
    <w:rsid w:val="00A55755"/>
    <w:rsid w:val="00A55768"/>
    <w:rsid w:val="00A55782"/>
    <w:rsid w:val="00A55940"/>
    <w:rsid w:val="00A55CF8"/>
    <w:rsid w:val="00A55DEA"/>
    <w:rsid w:val="00A55F0A"/>
    <w:rsid w:val="00A566E1"/>
    <w:rsid w:val="00A5670E"/>
    <w:rsid w:val="00A567AA"/>
    <w:rsid w:val="00A567FA"/>
    <w:rsid w:val="00A57684"/>
    <w:rsid w:val="00A57842"/>
    <w:rsid w:val="00A57DAA"/>
    <w:rsid w:val="00A57E9E"/>
    <w:rsid w:val="00A601FD"/>
    <w:rsid w:val="00A609BA"/>
    <w:rsid w:val="00A609DB"/>
    <w:rsid w:val="00A60C04"/>
    <w:rsid w:val="00A60CCE"/>
    <w:rsid w:val="00A60CD1"/>
    <w:rsid w:val="00A60EA3"/>
    <w:rsid w:val="00A61937"/>
    <w:rsid w:val="00A61B65"/>
    <w:rsid w:val="00A61CB5"/>
    <w:rsid w:val="00A61CEF"/>
    <w:rsid w:val="00A61F00"/>
    <w:rsid w:val="00A622A3"/>
    <w:rsid w:val="00A6237A"/>
    <w:rsid w:val="00A623E1"/>
    <w:rsid w:val="00A62540"/>
    <w:rsid w:val="00A62F4D"/>
    <w:rsid w:val="00A63005"/>
    <w:rsid w:val="00A63535"/>
    <w:rsid w:val="00A63602"/>
    <w:rsid w:val="00A6391E"/>
    <w:rsid w:val="00A63B9E"/>
    <w:rsid w:val="00A63EB6"/>
    <w:rsid w:val="00A64079"/>
    <w:rsid w:val="00A640EF"/>
    <w:rsid w:val="00A640F3"/>
    <w:rsid w:val="00A643D8"/>
    <w:rsid w:val="00A644E3"/>
    <w:rsid w:val="00A64894"/>
    <w:rsid w:val="00A64D6D"/>
    <w:rsid w:val="00A65160"/>
    <w:rsid w:val="00A651E5"/>
    <w:rsid w:val="00A65616"/>
    <w:rsid w:val="00A65B71"/>
    <w:rsid w:val="00A65BDF"/>
    <w:rsid w:val="00A66679"/>
    <w:rsid w:val="00A66784"/>
    <w:rsid w:val="00A669C8"/>
    <w:rsid w:val="00A66B6E"/>
    <w:rsid w:val="00A6746A"/>
    <w:rsid w:val="00A67C79"/>
    <w:rsid w:val="00A7011D"/>
    <w:rsid w:val="00A7039C"/>
    <w:rsid w:val="00A704F5"/>
    <w:rsid w:val="00A715D6"/>
    <w:rsid w:val="00A716C0"/>
    <w:rsid w:val="00A71B95"/>
    <w:rsid w:val="00A71DE5"/>
    <w:rsid w:val="00A72365"/>
    <w:rsid w:val="00A724A9"/>
    <w:rsid w:val="00A724AE"/>
    <w:rsid w:val="00A72A15"/>
    <w:rsid w:val="00A72D53"/>
    <w:rsid w:val="00A7307D"/>
    <w:rsid w:val="00A736D8"/>
    <w:rsid w:val="00A739EE"/>
    <w:rsid w:val="00A73AD4"/>
    <w:rsid w:val="00A74DD4"/>
    <w:rsid w:val="00A74E26"/>
    <w:rsid w:val="00A74E98"/>
    <w:rsid w:val="00A74ECF"/>
    <w:rsid w:val="00A74ED9"/>
    <w:rsid w:val="00A75009"/>
    <w:rsid w:val="00A7504A"/>
    <w:rsid w:val="00A7523D"/>
    <w:rsid w:val="00A75367"/>
    <w:rsid w:val="00A75EED"/>
    <w:rsid w:val="00A76077"/>
    <w:rsid w:val="00A764AA"/>
    <w:rsid w:val="00A7672A"/>
    <w:rsid w:val="00A7676A"/>
    <w:rsid w:val="00A76A9E"/>
    <w:rsid w:val="00A76B5E"/>
    <w:rsid w:val="00A7709C"/>
    <w:rsid w:val="00A77DA2"/>
    <w:rsid w:val="00A77DB2"/>
    <w:rsid w:val="00A77E53"/>
    <w:rsid w:val="00A80121"/>
    <w:rsid w:val="00A80535"/>
    <w:rsid w:val="00A80879"/>
    <w:rsid w:val="00A8096A"/>
    <w:rsid w:val="00A80ACD"/>
    <w:rsid w:val="00A80DF8"/>
    <w:rsid w:val="00A80FD4"/>
    <w:rsid w:val="00A80FE7"/>
    <w:rsid w:val="00A8122D"/>
    <w:rsid w:val="00A81EA0"/>
    <w:rsid w:val="00A820AA"/>
    <w:rsid w:val="00A82253"/>
    <w:rsid w:val="00A822A3"/>
    <w:rsid w:val="00A822A5"/>
    <w:rsid w:val="00A822C6"/>
    <w:rsid w:val="00A823BD"/>
    <w:rsid w:val="00A8305E"/>
    <w:rsid w:val="00A83068"/>
    <w:rsid w:val="00A83083"/>
    <w:rsid w:val="00A839AB"/>
    <w:rsid w:val="00A83CA5"/>
    <w:rsid w:val="00A8401D"/>
    <w:rsid w:val="00A84A34"/>
    <w:rsid w:val="00A84B98"/>
    <w:rsid w:val="00A84DA8"/>
    <w:rsid w:val="00A8566A"/>
    <w:rsid w:val="00A8571B"/>
    <w:rsid w:val="00A86203"/>
    <w:rsid w:val="00A865A5"/>
    <w:rsid w:val="00A86A05"/>
    <w:rsid w:val="00A86CA2"/>
    <w:rsid w:val="00A86CFF"/>
    <w:rsid w:val="00A86E76"/>
    <w:rsid w:val="00A872EA"/>
    <w:rsid w:val="00A877B4"/>
    <w:rsid w:val="00A878D9"/>
    <w:rsid w:val="00A879B9"/>
    <w:rsid w:val="00A87A7C"/>
    <w:rsid w:val="00A87CCF"/>
    <w:rsid w:val="00A9008C"/>
    <w:rsid w:val="00A9012A"/>
    <w:rsid w:val="00A90159"/>
    <w:rsid w:val="00A907CD"/>
    <w:rsid w:val="00A90931"/>
    <w:rsid w:val="00A90A04"/>
    <w:rsid w:val="00A91124"/>
    <w:rsid w:val="00A919C8"/>
    <w:rsid w:val="00A91B1D"/>
    <w:rsid w:val="00A91BB4"/>
    <w:rsid w:val="00A92168"/>
    <w:rsid w:val="00A92841"/>
    <w:rsid w:val="00A9293B"/>
    <w:rsid w:val="00A92B10"/>
    <w:rsid w:val="00A92CB9"/>
    <w:rsid w:val="00A92CC6"/>
    <w:rsid w:val="00A93251"/>
    <w:rsid w:val="00A93812"/>
    <w:rsid w:val="00A93D59"/>
    <w:rsid w:val="00A9419B"/>
    <w:rsid w:val="00A946E8"/>
    <w:rsid w:val="00A94DAE"/>
    <w:rsid w:val="00A952D6"/>
    <w:rsid w:val="00A953B9"/>
    <w:rsid w:val="00A95415"/>
    <w:rsid w:val="00A955DC"/>
    <w:rsid w:val="00A9572B"/>
    <w:rsid w:val="00A95900"/>
    <w:rsid w:val="00A95D4C"/>
    <w:rsid w:val="00A95D63"/>
    <w:rsid w:val="00A95E60"/>
    <w:rsid w:val="00A95FF6"/>
    <w:rsid w:val="00A95FFC"/>
    <w:rsid w:val="00A9659A"/>
    <w:rsid w:val="00A9668F"/>
    <w:rsid w:val="00A96935"/>
    <w:rsid w:val="00A96AD8"/>
    <w:rsid w:val="00A9708A"/>
    <w:rsid w:val="00A971C3"/>
    <w:rsid w:val="00A97412"/>
    <w:rsid w:val="00A977AE"/>
    <w:rsid w:val="00A97C77"/>
    <w:rsid w:val="00AA0064"/>
    <w:rsid w:val="00AA0108"/>
    <w:rsid w:val="00AA022F"/>
    <w:rsid w:val="00AA027E"/>
    <w:rsid w:val="00AA0605"/>
    <w:rsid w:val="00AA07DA"/>
    <w:rsid w:val="00AA0BAA"/>
    <w:rsid w:val="00AA10F7"/>
    <w:rsid w:val="00AA1600"/>
    <w:rsid w:val="00AA1886"/>
    <w:rsid w:val="00AA19A5"/>
    <w:rsid w:val="00AA19E0"/>
    <w:rsid w:val="00AA1C81"/>
    <w:rsid w:val="00AA1F17"/>
    <w:rsid w:val="00AA1FB4"/>
    <w:rsid w:val="00AA2181"/>
    <w:rsid w:val="00AA280E"/>
    <w:rsid w:val="00AA2A3C"/>
    <w:rsid w:val="00AA2CBF"/>
    <w:rsid w:val="00AA2D25"/>
    <w:rsid w:val="00AA2F79"/>
    <w:rsid w:val="00AA303A"/>
    <w:rsid w:val="00AA39AB"/>
    <w:rsid w:val="00AA3D8E"/>
    <w:rsid w:val="00AA539F"/>
    <w:rsid w:val="00AA5DE2"/>
    <w:rsid w:val="00AA5DFD"/>
    <w:rsid w:val="00AA656B"/>
    <w:rsid w:val="00AA721F"/>
    <w:rsid w:val="00AA728F"/>
    <w:rsid w:val="00AA7A14"/>
    <w:rsid w:val="00AA7D6C"/>
    <w:rsid w:val="00AA7F88"/>
    <w:rsid w:val="00AB04BD"/>
    <w:rsid w:val="00AB0C8D"/>
    <w:rsid w:val="00AB0D04"/>
    <w:rsid w:val="00AB0D1F"/>
    <w:rsid w:val="00AB0E31"/>
    <w:rsid w:val="00AB0F85"/>
    <w:rsid w:val="00AB14B7"/>
    <w:rsid w:val="00AB1679"/>
    <w:rsid w:val="00AB1838"/>
    <w:rsid w:val="00AB1842"/>
    <w:rsid w:val="00AB1A3D"/>
    <w:rsid w:val="00AB29B7"/>
    <w:rsid w:val="00AB29D2"/>
    <w:rsid w:val="00AB35ED"/>
    <w:rsid w:val="00AB37B0"/>
    <w:rsid w:val="00AB37DB"/>
    <w:rsid w:val="00AB3A71"/>
    <w:rsid w:val="00AB41F1"/>
    <w:rsid w:val="00AB5BAD"/>
    <w:rsid w:val="00AB5CC8"/>
    <w:rsid w:val="00AB5D88"/>
    <w:rsid w:val="00AB63B4"/>
    <w:rsid w:val="00AB694F"/>
    <w:rsid w:val="00AB69DE"/>
    <w:rsid w:val="00AB6EA7"/>
    <w:rsid w:val="00AB721D"/>
    <w:rsid w:val="00AB75C9"/>
    <w:rsid w:val="00AB78EC"/>
    <w:rsid w:val="00AB7B5A"/>
    <w:rsid w:val="00AB7CA6"/>
    <w:rsid w:val="00AC0B3F"/>
    <w:rsid w:val="00AC0D40"/>
    <w:rsid w:val="00AC0D6F"/>
    <w:rsid w:val="00AC143A"/>
    <w:rsid w:val="00AC17E7"/>
    <w:rsid w:val="00AC18F5"/>
    <w:rsid w:val="00AC1A0A"/>
    <w:rsid w:val="00AC1C8D"/>
    <w:rsid w:val="00AC1FC3"/>
    <w:rsid w:val="00AC1FF0"/>
    <w:rsid w:val="00AC22BA"/>
    <w:rsid w:val="00AC2423"/>
    <w:rsid w:val="00AC2547"/>
    <w:rsid w:val="00AC2661"/>
    <w:rsid w:val="00AC2ECA"/>
    <w:rsid w:val="00AC3290"/>
    <w:rsid w:val="00AC3442"/>
    <w:rsid w:val="00AC362A"/>
    <w:rsid w:val="00AC39AB"/>
    <w:rsid w:val="00AC3DB2"/>
    <w:rsid w:val="00AC41E5"/>
    <w:rsid w:val="00AC42BE"/>
    <w:rsid w:val="00AC579C"/>
    <w:rsid w:val="00AC5BF8"/>
    <w:rsid w:val="00AC5DD5"/>
    <w:rsid w:val="00AC6338"/>
    <w:rsid w:val="00AC6C34"/>
    <w:rsid w:val="00AC6DD1"/>
    <w:rsid w:val="00AC6FF2"/>
    <w:rsid w:val="00AC73F1"/>
    <w:rsid w:val="00AC743F"/>
    <w:rsid w:val="00AC753E"/>
    <w:rsid w:val="00AC7615"/>
    <w:rsid w:val="00AC76F5"/>
    <w:rsid w:val="00AC771E"/>
    <w:rsid w:val="00AC7900"/>
    <w:rsid w:val="00AC7AF0"/>
    <w:rsid w:val="00AC7EA1"/>
    <w:rsid w:val="00AD0181"/>
    <w:rsid w:val="00AD053C"/>
    <w:rsid w:val="00AD0DD0"/>
    <w:rsid w:val="00AD0F54"/>
    <w:rsid w:val="00AD0FE2"/>
    <w:rsid w:val="00AD15E9"/>
    <w:rsid w:val="00AD177D"/>
    <w:rsid w:val="00AD1AF1"/>
    <w:rsid w:val="00AD1B54"/>
    <w:rsid w:val="00AD1BCC"/>
    <w:rsid w:val="00AD1D5F"/>
    <w:rsid w:val="00AD2001"/>
    <w:rsid w:val="00AD2043"/>
    <w:rsid w:val="00AD2094"/>
    <w:rsid w:val="00AD2268"/>
    <w:rsid w:val="00AD29C3"/>
    <w:rsid w:val="00AD2CA1"/>
    <w:rsid w:val="00AD32A6"/>
    <w:rsid w:val="00AD39C3"/>
    <w:rsid w:val="00AD3E1B"/>
    <w:rsid w:val="00AD400E"/>
    <w:rsid w:val="00AD409C"/>
    <w:rsid w:val="00AD40BD"/>
    <w:rsid w:val="00AD43F9"/>
    <w:rsid w:val="00AD49F9"/>
    <w:rsid w:val="00AD4FF4"/>
    <w:rsid w:val="00AD5057"/>
    <w:rsid w:val="00AD5DC0"/>
    <w:rsid w:val="00AD5DE0"/>
    <w:rsid w:val="00AD5E1B"/>
    <w:rsid w:val="00AD610A"/>
    <w:rsid w:val="00AD61A2"/>
    <w:rsid w:val="00AD692C"/>
    <w:rsid w:val="00AD697C"/>
    <w:rsid w:val="00AD6D57"/>
    <w:rsid w:val="00AD6FFD"/>
    <w:rsid w:val="00AD70E8"/>
    <w:rsid w:val="00AD727D"/>
    <w:rsid w:val="00AD7406"/>
    <w:rsid w:val="00AD7973"/>
    <w:rsid w:val="00AD7E17"/>
    <w:rsid w:val="00AD7F20"/>
    <w:rsid w:val="00AD7FB4"/>
    <w:rsid w:val="00AE0439"/>
    <w:rsid w:val="00AE0FB9"/>
    <w:rsid w:val="00AE1084"/>
    <w:rsid w:val="00AE10A1"/>
    <w:rsid w:val="00AE110F"/>
    <w:rsid w:val="00AE131B"/>
    <w:rsid w:val="00AE21A4"/>
    <w:rsid w:val="00AE21B5"/>
    <w:rsid w:val="00AE21EE"/>
    <w:rsid w:val="00AE2268"/>
    <w:rsid w:val="00AE260F"/>
    <w:rsid w:val="00AE2F6B"/>
    <w:rsid w:val="00AE31D0"/>
    <w:rsid w:val="00AE34C2"/>
    <w:rsid w:val="00AE3952"/>
    <w:rsid w:val="00AE4082"/>
    <w:rsid w:val="00AE4231"/>
    <w:rsid w:val="00AE4684"/>
    <w:rsid w:val="00AE4BF6"/>
    <w:rsid w:val="00AE4C5B"/>
    <w:rsid w:val="00AE5AFE"/>
    <w:rsid w:val="00AE5F04"/>
    <w:rsid w:val="00AE5F30"/>
    <w:rsid w:val="00AE61EC"/>
    <w:rsid w:val="00AE64A0"/>
    <w:rsid w:val="00AE6C5B"/>
    <w:rsid w:val="00AE6E69"/>
    <w:rsid w:val="00AE7784"/>
    <w:rsid w:val="00AE7AA7"/>
    <w:rsid w:val="00AF00F5"/>
    <w:rsid w:val="00AF0338"/>
    <w:rsid w:val="00AF08F8"/>
    <w:rsid w:val="00AF0CAC"/>
    <w:rsid w:val="00AF0FC7"/>
    <w:rsid w:val="00AF147C"/>
    <w:rsid w:val="00AF1B2B"/>
    <w:rsid w:val="00AF1F8F"/>
    <w:rsid w:val="00AF201D"/>
    <w:rsid w:val="00AF2040"/>
    <w:rsid w:val="00AF279B"/>
    <w:rsid w:val="00AF2DE1"/>
    <w:rsid w:val="00AF31EB"/>
    <w:rsid w:val="00AF326C"/>
    <w:rsid w:val="00AF32D6"/>
    <w:rsid w:val="00AF34B9"/>
    <w:rsid w:val="00AF36DF"/>
    <w:rsid w:val="00AF4C1F"/>
    <w:rsid w:val="00AF4E9C"/>
    <w:rsid w:val="00AF4EB2"/>
    <w:rsid w:val="00AF4F96"/>
    <w:rsid w:val="00AF524E"/>
    <w:rsid w:val="00AF5B6A"/>
    <w:rsid w:val="00AF5E20"/>
    <w:rsid w:val="00AF5E92"/>
    <w:rsid w:val="00AF6150"/>
    <w:rsid w:val="00AF622D"/>
    <w:rsid w:val="00AF644E"/>
    <w:rsid w:val="00AF646E"/>
    <w:rsid w:val="00AF6D71"/>
    <w:rsid w:val="00AF6DE6"/>
    <w:rsid w:val="00AF70A5"/>
    <w:rsid w:val="00AF717D"/>
    <w:rsid w:val="00AF7477"/>
    <w:rsid w:val="00AF74BC"/>
    <w:rsid w:val="00AF7B23"/>
    <w:rsid w:val="00AF7CF6"/>
    <w:rsid w:val="00AF7E87"/>
    <w:rsid w:val="00B005B4"/>
    <w:rsid w:val="00B00780"/>
    <w:rsid w:val="00B009F3"/>
    <w:rsid w:val="00B00B80"/>
    <w:rsid w:val="00B00D86"/>
    <w:rsid w:val="00B012F6"/>
    <w:rsid w:val="00B013FF"/>
    <w:rsid w:val="00B017B8"/>
    <w:rsid w:val="00B018F2"/>
    <w:rsid w:val="00B01C08"/>
    <w:rsid w:val="00B01D9C"/>
    <w:rsid w:val="00B01E2C"/>
    <w:rsid w:val="00B01FCE"/>
    <w:rsid w:val="00B0279F"/>
    <w:rsid w:val="00B02860"/>
    <w:rsid w:val="00B02C46"/>
    <w:rsid w:val="00B031D4"/>
    <w:rsid w:val="00B033C0"/>
    <w:rsid w:val="00B03741"/>
    <w:rsid w:val="00B04A76"/>
    <w:rsid w:val="00B04DCB"/>
    <w:rsid w:val="00B052C9"/>
    <w:rsid w:val="00B058DC"/>
    <w:rsid w:val="00B05BC7"/>
    <w:rsid w:val="00B05C83"/>
    <w:rsid w:val="00B05DB5"/>
    <w:rsid w:val="00B05E60"/>
    <w:rsid w:val="00B060E1"/>
    <w:rsid w:val="00B06128"/>
    <w:rsid w:val="00B063C6"/>
    <w:rsid w:val="00B066EA"/>
    <w:rsid w:val="00B06956"/>
    <w:rsid w:val="00B06AF5"/>
    <w:rsid w:val="00B070FB"/>
    <w:rsid w:val="00B0781F"/>
    <w:rsid w:val="00B07AA2"/>
    <w:rsid w:val="00B07F2C"/>
    <w:rsid w:val="00B1038A"/>
    <w:rsid w:val="00B104B7"/>
    <w:rsid w:val="00B1072D"/>
    <w:rsid w:val="00B10E89"/>
    <w:rsid w:val="00B10E96"/>
    <w:rsid w:val="00B114D0"/>
    <w:rsid w:val="00B11AF0"/>
    <w:rsid w:val="00B11CAA"/>
    <w:rsid w:val="00B11CFC"/>
    <w:rsid w:val="00B12077"/>
    <w:rsid w:val="00B12516"/>
    <w:rsid w:val="00B12925"/>
    <w:rsid w:val="00B1317F"/>
    <w:rsid w:val="00B132E4"/>
    <w:rsid w:val="00B13427"/>
    <w:rsid w:val="00B1391C"/>
    <w:rsid w:val="00B13A8E"/>
    <w:rsid w:val="00B13A9A"/>
    <w:rsid w:val="00B13DE3"/>
    <w:rsid w:val="00B13F21"/>
    <w:rsid w:val="00B140C6"/>
    <w:rsid w:val="00B14115"/>
    <w:rsid w:val="00B144BF"/>
    <w:rsid w:val="00B14707"/>
    <w:rsid w:val="00B14937"/>
    <w:rsid w:val="00B149F3"/>
    <w:rsid w:val="00B14B41"/>
    <w:rsid w:val="00B14CD2"/>
    <w:rsid w:val="00B15201"/>
    <w:rsid w:val="00B15378"/>
    <w:rsid w:val="00B15C56"/>
    <w:rsid w:val="00B15D5B"/>
    <w:rsid w:val="00B15E28"/>
    <w:rsid w:val="00B16004"/>
    <w:rsid w:val="00B1634C"/>
    <w:rsid w:val="00B163FF"/>
    <w:rsid w:val="00B16CCA"/>
    <w:rsid w:val="00B16E40"/>
    <w:rsid w:val="00B16EC5"/>
    <w:rsid w:val="00B16FEE"/>
    <w:rsid w:val="00B1724A"/>
    <w:rsid w:val="00B17611"/>
    <w:rsid w:val="00B20360"/>
    <w:rsid w:val="00B20510"/>
    <w:rsid w:val="00B205E7"/>
    <w:rsid w:val="00B20695"/>
    <w:rsid w:val="00B206D4"/>
    <w:rsid w:val="00B20752"/>
    <w:rsid w:val="00B20B3B"/>
    <w:rsid w:val="00B20C1C"/>
    <w:rsid w:val="00B20F7B"/>
    <w:rsid w:val="00B211AF"/>
    <w:rsid w:val="00B216D6"/>
    <w:rsid w:val="00B21A80"/>
    <w:rsid w:val="00B22087"/>
    <w:rsid w:val="00B222C4"/>
    <w:rsid w:val="00B22461"/>
    <w:rsid w:val="00B228F6"/>
    <w:rsid w:val="00B22CCA"/>
    <w:rsid w:val="00B23063"/>
    <w:rsid w:val="00B230D5"/>
    <w:rsid w:val="00B23245"/>
    <w:rsid w:val="00B2325B"/>
    <w:rsid w:val="00B23873"/>
    <w:rsid w:val="00B23BC6"/>
    <w:rsid w:val="00B23C0E"/>
    <w:rsid w:val="00B241EC"/>
    <w:rsid w:val="00B24449"/>
    <w:rsid w:val="00B248B3"/>
    <w:rsid w:val="00B249EC"/>
    <w:rsid w:val="00B24ADE"/>
    <w:rsid w:val="00B24CC5"/>
    <w:rsid w:val="00B24F18"/>
    <w:rsid w:val="00B25A18"/>
    <w:rsid w:val="00B25C9C"/>
    <w:rsid w:val="00B25DD1"/>
    <w:rsid w:val="00B25E2C"/>
    <w:rsid w:val="00B25F15"/>
    <w:rsid w:val="00B25F3B"/>
    <w:rsid w:val="00B260E3"/>
    <w:rsid w:val="00B266D6"/>
    <w:rsid w:val="00B26E24"/>
    <w:rsid w:val="00B2719F"/>
    <w:rsid w:val="00B277C1"/>
    <w:rsid w:val="00B27A4B"/>
    <w:rsid w:val="00B30370"/>
    <w:rsid w:val="00B305C6"/>
    <w:rsid w:val="00B3067F"/>
    <w:rsid w:val="00B30773"/>
    <w:rsid w:val="00B30E36"/>
    <w:rsid w:val="00B31091"/>
    <w:rsid w:val="00B3109E"/>
    <w:rsid w:val="00B3117B"/>
    <w:rsid w:val="00B31269"/>
    <w:rsid w:val="00B31400"/>
    <w:rsid w:val="00B318E6"/>
    <w:rsid w:val="00B31D07"/>
    <w:rsid w:val="00B31FB5"/>
    <w:rsid w:val="00B321AA"/>
    <w:rsid w:val="00B32DEB"/>
    <w:rsid w:val="00B33040"/>
    <w:rsid w:val="00B333F2"/>
    <w:rsid w:val="00B33744"/>
    <w:rsid w:val="00B337CF"/>
    <w:rsid w:val="00B3487C"/>
    <w:rsid w:val="00B3493A"/>
    <w:rsid w:val="00B34981"/>
    <w:rsid w:val="00B34B3A"/>
    <w:rsid w:val="00B34B59"/>
    <w:rsid w:val="00B34C2B"/>
    <w:rsid w:val="00B35640"/>
    <w:rsid w:val="00B3581E"/>
    <w:rsid w:val="00B35A20"/>
    <w:rsid w:val="00B35A3A"/>
    <w:rsid w:val="00B35EAA"/>
    <w:rsid w:val="00B3612A"/>
    <w:rsid w:val="00B36576"/>
    <w:rsid w:val="00B368EC"/>
    <w:rsid w:val="00B36B1E"/>
    <w:rsid w:val="00B36CFA"/>
    <w:rsid w:val="00B3718F"/>
    <w:rsid w:val="00B371B3"/>
    <w:rsid w:val="00B3728E"/>
    <w:rsid w:val="00B37BB4"/>
    <w:rsid w:val="00B37E62"/>
    <w:rsid w:val="00B40536"/>
    <w:rsid w:val="00B40807"/>
    <w:rsid w:val="00B4099F"/>
    <w:rsid w:val="00B40B06"/>
    <w:rsid w:val="00B40B0B"/>
    <w:rsid w:val="00B40ED4"/>
    <w:rsid w:val="00B410E0"/>
    <w:rsid w:val="00B41AE8"/>
    <w:rsid w:val="00B41C38"/>
    <w:rsid w:val="00B41C8C"/>
    <w:rsid w:val="00B41F43"/>
    <w:rsid w:val="00B42033"/>
    <w:rsid w:val="00B4245B"/>
    <w:rsid w:val="00B4290F"/>
    <w:rsid w:val="00B42AC0"/>
    <w:rsid w:val="00B42EBB"/>
    <w:rsid w:val="00B42F8C"/>
    <w:rsid w:val="00B436D7"/>
    <w:rsid w:val="00B436F4"/>
    <w:rsid w:val="00B437DC"/>
    <w:rsid w:val="00B4387A"/>
    <w:rsid w:val="00B43F3B"/>
    <w:rsid w:val="00B43FE1"/>
    <w:rsid w:val="00B44378"/>
    <w:rsid w:val="00B444CA"/>
    <w:rsid w:val="00B4463D"/>
    <w:rsid w:val="00B44AC3"/>
    <w:rsid w:val="00B44DE0"/>
    <w:rsid w:val="00B451BC"/>
    <w:rsid w:val="00B45A85"/>
    <w:rsid w:val="00B46455"/>
    <w:rsid w:val="00B46DEC"/>
    <w:rsid w:val="00B46FE3"/>
    <w:rsid w:val="00B47608"/>
    <w:rsid w:val="00B477BC"/>
    <w:rsid w:val="00B479BC"/>
    <w:rsid w:val="00B47BE8"/>
    <w:rsid w:val="00B47E00"/>
    <w:rsid w:val="00B50055"/>
    <w:rsid w:val="00B505EE"/>
    <w:rsid w:val="00B50912"/>
    <w:rsid w:val="00B509FA"/>
    <w:rsid w:val="00B50E81"/>
    <w:rsid w:val="00B51046"/>
    <w:rsid w:val="00B5145C"/>
    <w:rsid w:val="00B51680"/>
    <w:rsid w:val="00B51931"/>
    <w:rsid w:val="00B51C65"/>
    <w:rsid w:val="00B51F43"/>
    <w:rsid w:val="00B524BA"/>
    <w:rsid w:val="00B52DA5"/>
    <w:rsid w:val="00B52E8D"/>
    <w:rsid w:val="00B53031"/>
    <w:rsid w:val="00B536D8"/>
    <w:rsid w:val="00B538D2"/>
    <w:rsid w:val="00B539E2"/>
    <w:rsid w:val="00B54130"/>
    <w:rsid w:val="00B543BF"/>
    <w:rsid w:val="00B547C0"/>
    <w:rsid w:val="00B54847"/>
    <w:rsid w:val="00B54864"/>
    <w:rsid w:val="00B54872"/>
    <w:rsid w:val="00B54A8B"/>
    <w:rsid w:val="00B54B51"/>
    <w:rsid w:val="00B550BD"/>
    <w:rsid w:val="00B5528D"/>
    <w:rsid w:val="00B55410"/>
    <w:rsid w:val="00B554CB"/>
    <w:rsid w:val="00B557B2"/>
    <w:rsid w:val="00B55DB5"/>
    <w:rsid w:val="00B55DCB"/>
    <w:rsid w:val="00B55E83"/>
    <w:rsid w:val="00B56AB4"/>
    <w:rsid w:val="00B56C98"/>
    <w:rsid w:val="00B56D1E"/>
    <w:rsid w:val="00B56F56"/>
    <w:rsid w:val="00B57B9F"/>
    <w:rsid w:val="00B603AB"/>
    <w:rsid w:val="00B60469"/>
    <w:rsid w:val="00B60470"/>
    <w:rsid w:val="00B6051F"/>
    <w:rsid w:val="00B607EE"/>
    <w:rsid w:val="00B609AE"/>
    <w:rsid w:val="00B60CF6"/>
    <w:rsid w:val="00B60D59"/>
    <w:rsid w:val="00B61314"/>
    <w:rsid w:val="00B615A1"/>
    <w:rsid w:val="00B6163D"/>
    <w:rsid w:val="00B61716"/>
    <w:rsid w:val="00B6195F"/>
    <w:rsid w:val="00B619C7"/>
    <w:rsid w:val="00B61A5C"/>
    <w:rsid w:val="00B6230D"/>
    <w:rsid w:val="00B6298B"/>
    <w:rsid w:val="00B62D07"/>
    <w:rsid w:val="00B62D62"/>
    <w:rsid w:val="00B62F78"/>
    <w:rsid w:val="00B6301A"/>
    <w:rsid w:val="00B6317C"/>
    <w:rsid w:val="00B63830"/>
    <w:rsid w:val="00B63F97"/>
    <w:rsid w:val="00B64598"/>
    <w:rsid w:val="00B64601"/>
    <w:rsid w:val="00B6494A"/>
    <w:rsid w:val="00B649CD"/>
    <w:rsid w:val="00B64BB1"/>
    <w:rsid w:val="00B6558E"/>
    <w:rsid w:val="00B65740"/>
    <w:rsid w:val="00B6594D"/>
    <w:rsid w:val="00B65C2F"/>
    <w:rsid w:val="00B66470"/>
    <w:rsid w:val="00B665B4"/>
    <w:rsid w:val="00B669B2"/>
    <w:rsid w:val="00B67122"/>
    <w:rsid w:val="00B67675"/>
    <w:rsid w:val="00B67B9A"/>
    <w:rsid w:val="00B67E5B"/>
    <w:rsid w:val="00B70056"/>
    <w:rsid w:val="00B705FD"/>
    <w:rsid w:val="00B70750"/>
    <w:rsid w:val="00B7078B"/>
    <w:rsid w:val="00B70AFD"/>
    <w:rsid w:val="00B710A2"/>
    <w:rsid w:val="00B715A3"/>
    <w:rsid w:val="00B71958"/>
    <w:rsid w:val="00B71A7B"/>
    <w:rsid w:val="00B72289"/>
    <w:rsid w:val="00B7260A"/>
    <w:rsid w:val="00B727BB"/>
    <w:rsid w:val="00B72B6E"/>
    <w:rsid w:val="00B72C33"/>
    <w:rsid w:val="00B72D30"/>
    <w:rsid w:val="00B73312"/>
    <w:rsid w:val="00B73401"/>
    <w:rsid w:val="00B73B0F"/>
    <w:rsid w:val="00B73BDD"/>
    <w:rsid w:val="00B73D8F"/>
    <w:rsid w:val="00B7432C"/>
    <w:rsid w:val="00B7481B"/>
    <w:rsid w:val="00B74862"/>
    <w:rsid w:val="00B74938"/>
    <w:rsid w:val="00B74B1D"/>
    <w:rsid w:val="00B760A0"/>
    <w:rsid w:val="00B7618C"/>
    <w:rsid w:val="00B764A6"/>
    <w:rsid w:val="00B76510"/>
    <w:rsid w:val="00B77308"/>
    <w:rsid w:val="00B77830"/>
    <w:rsid w:val="00B77B4B"/>
    <w:rsid w:val="00B802B7"/>
    <w:rsid w:val="00B805A2"/>
    <w:rsid w:val="00B80980"/>
    <w:rsid w:val="00B809FA"/>
    <w:rsid w:val="00B80BF6"/>
    <w:rsid w:val="00B80E5D"/>
    <w:rsid w:val="00B80ECB"/>
    <w:rsid w:val="00B8113B"/>
    <w:rsid w:val="00B81E6B"/>
    <w:rsid w:val="00B8214F"/>
    <w:rsid w:val="00B82C8D"/>
    <w:rsid w:val="00B8334E"/>
    <w:rsid w:val="00B8374D"/>
    <w:rsid w:val="00B83CB4"/>
    <w:rsid w:val="00B840DE"/>
    <w:rsid w:val="00B8489B"/>
    <w:rsid w:val="00B84EC4"/>
    <w:rsid w:val="00B850C6"/>
    <w:rsid w:val="00B85AFA"/>
    <w:rsid w:val="00B85B49"/>
    <w:rsid w:val="00B85FAA"/>
    <w:rsid w:val="00B863F7"/>
    <w:rsid w:val="00B8657E"/>
    <w:rsid w:val="00B8672E"/>
    <w:rsid w:val="00B867DF"/>
    <w:rsid w:val="00B869B1"/>
    <w:rsid w:val="00B86E39"/>
    <w:rsid w:val="00B87692"/>
    <w:rsid w:val="00B90176"/>
    <w:rsid w:val="00B90348"/>
    <w:rsid w:val="00B9068D"/>
    <w:rsid w:val="00B907BB"/>
    <w:rsid w:val="00B9084E"/>
    <w:rsid w:val="00B909CA"/>
    <w:rsid w:val="00B90CB5"/>
    <w:rsid w:val="00B91D9D"/>
    <w:rsid w:val="00B91FE2"/>
    <w:rsid w:val="00B920FD"/>
    <w:rsid w:val="00B922EC"/>
    <w:rsid w:val="00B929DE"/>
    <w:rsid w:val="00B9344D"/>
    <w:rsid w:val="00B93634"/>
    <w:rsid w:val="00B937B7"/>
    <w:rsid w:val="00B93CF9"/>
    <w:rsid w:val="00B93F5F"/>
    <w:rsid w:val="00B93F90"/>
    <w:rsid w:val="00B9412D"/>
    <w:rsid w:val="00B94210"/>
    <w:rsid w:val="00B94212"/>
    <w:rsid w:val="00B94216"/>
    <w:rsid w:val="00B9467A"/>
    <w:rsid w:val="00B94AC5"/>
    <w:rsid w:val="00B94CDF"/>
    <w:rsid w:val="00B950D4"/>
    <w:rsid w:val="00B9512C"/>
    <w:rsid w:val="00B95254"/>
    <w:rsid w:val="00B95370"/>
    <w:rsid w:val="00B956A9"/>
    <w:rsid w:val="00B958A4"/>
    <w:rsid w:val="00B963B5"/>
    <w:rsid w:val="00B96965"/>
    <w:rsid w:val="00B96A03"/>
    <w:rsid w:val="00B96C1A"/>
    <w:rsid w:val="00B96F59"/>
    <w:rsid w:val="00B96F5C"/>
    <w:rsid w:val="00B96FB2"/>
    <w:rsid w:val="00B97063"/>
    <w:rsid w:val="00B97285"/>
    <w:rsid w:val="00B97548"/>
    <w:rsid w:val="00B976BD"/>
    <w:rsid w:val="00BA01D8"/>
    <w:rsid w:val="00BA0DBA"/>
    <w:rsid w:val="00BA1026"/>
    <w:rsid w:val="00BA10B3"/>
    <w:rsid w:val="00BA10ED"/>
    <w:rsid w:val="00BA1150"/>
    <w:rsid w:val="00BA1481"/>
    <w:rsid w:val="00BA164F"/>
    <w:rsid w:val="00BA1814"/>
    <w:rsid w:val="00BA1921"/>
    <w:rsid w:val="00BA1C2C"/>
    <w:rsid w:val="00BA1E14"/>
    <w:rsid w:val="00BA24EB"/>
    <w:rsid w:val="00BA2805"/>
    <w:rsid w:val="00BA2D0A"/>
    <w:rsid w:val="00BA2F19"/>
    <w:rsid w:val="00BA2F5A"/>
    <w:rsid w:val="00BA316D"/>
    <w:rsid w:val="00BA34DF"/>
    <w:rsid w:val="00BA3541"/>
    <w:rsid w:val="00BA3E48"/>
    <w:rsid w:val="00BA3E5B"/>
    <w:rsid w:val="00BA4A43"/>
    <w:rsid w:val="00BA5153"/>
    <w:rsid w:val="00BA5585"/>
    <w:rsid w:val="00BA5C8D"/>
    <w:rsid w:val="00BA5EB9"/>
    <w:rsid w:val="00BA633B"/>
    <w:rsid w:val="00BA6D30"/>
    <w:rsid w:val="00BA6E35"/>
    <w:rsid w:val="00BA6FDD"/>
    <w:rsid w:val="00BA72F6"/>
    <w:rsid w:val="00BA74EE"/>
    <w:rsid w:val="00BA768E"/>
    <w:rsid w:val="00BA76D2"/>
    <w:rsid w:val="00BA7848"/>
    <w:rsid w:val="00BA78DE"/>
    <w:rsid w:val="00BA7BCD"/>
    <w:rsid w:val="00BA7EE5"/>
    <w:rsid w:val="00BB0331"/>
    <w:rsid w:val="00BB0789"/>
    <w:rsid w:val="00BB08F2"/>
    <w:rsid w:val="00BB0936"/>
    <w:rsid w:val="00BB0990"/>
    <w:rsid w:val="00BB0AA5"/>
    <w:rsid w:val="00BB1188"/>
    <w:rsid w:val="00BB1263"/>
    <w:rsid w:val="00BB135B"/>
    <w:rsid w:val="00BB149A"/>
    <w:rsid w:val="00BB1650"/>
    <w:rsid w:val="00BB2313"/>
    <w:rsid w:val="00BB23E0"/>
    <w:rsid w:val="00BB242F"/>
    <w:rsid w:val="00BB2838"/>
    <w:rsid w:val="00BB2B27"/>
    <w:rsid w:val="00BB2C44"/>
    <w:rsid w:val="00BB2E17"/>
    <w:rsid w:val="00BB2EF8"/>
    <w:rsid w:val="00BB3CED"/>
    <w:rsid w:val="00BB40CF"/>
    <w:rsid w:val="00BB41D4"/>
    <w:rsid w:val="00BB42F4"/>
    <w:rsid w:val="00BB44AB"/>
    <w:rsid w:val="00BB452B"/>
    <w:rsid w:val="00BB4A45"/>
    <w:rsid w:val="00BB4A48"/>
    <w:rsid w:val="00BB546F"/>
    <w:rsid w:val="00BB54BB"/>
    <w:rsid w:val="00BB562A"/>
    <w:rsid w:val="00BB566A"/>
    <w:rsid w:val="00BB567D"/>
    <w:rsid w:val="00BB594C"/>
    <w:rsid w:val="00BB6067"/>
    <w:rsid w:val="00BB62AD"/>
    <w:rsid w:val="00BB6469"/>
    <w:rsid w:val="00BB6D72"/>
    <w:rsid w:val="00BB7B2A"/>
    <w:rsid w:val="00BB7ED0"/>
    <w:rsid w:val="00BC0C0F"/>
    <w:rsid w:val="00BC0E90"/>
    <w:rsid w:val="00BC14F2"/>
    <w:rsid w:val="00BC1633"/>
    <w:rsid w:val="00BC184D"/>
    <w:rsid w:val="00BC19DA"/>
    <w:rsid w:val="00BC1CAD"/>
    <w:rsid w:val="00BC24D3"/>
    <w:rsid w:val="00BC27F9"/>
    <w:rsid w:val="00BC2A99"/>
    <w:rsid w:val="00BC2ED3"/>
    <w:rsid w:val="00BC3272"/>
    <w:rsid w:val="00BC336E"/>
    <w:rsid w:val="00BC3629"/>
    <w:rsid w:val="00BC3753"/>
    <w:rsid w:val="00BC4227"/>
    <w:rsid w:val="00BC45A5"/>
    <w:rsid w:val="00BC4617"/>
    <w:rsid w:val="00BC4A18"/>
    <w:rsid w:val="00BC4BFC"/>
    <w:rsid w:val="00BC50AF"/>
    <w:rsid w:val="00BC53EF"/>
    <w:rsid w:val="00BC5796"/>
    <w:rsid w:val="00BC587F"/>
    <w:rsid w:val="00BC58C3"/>
    <w:rsid w:val="00BC5AD0"/>
    <w:rsid w:val="00BC5BF7"/>
    <w:rsid w:val="00BC5D22"/>
    <w:rsid w:val="00BC5E39"/>
    <w:rsid w:val="00BC602D"/>
    <w:rsid w:val="00BC64D1"/>
    <w:rsid w:val="00BC6B04"/>
    <w:rsid w:val="00BC6E22"/>
    <w:rsid w:val="00BC6E6D"/>
    <w:rsid w:val="00BC6F41"/>
    <w:rsid w:val="00BC755A"/>
    <w:rsid w:val="00BC7AFA"/>
    <w:rsid w:val="00BD0785"/>
    <w:rsid w:val="00BD079D"/>
    <w:rsid w:val="00BD081F"/>
    <w:rsid w:val="00BD101B"/>
    <w:rsid w:val="00BD101C"/>
    <w:rsid w:val="00BD1149"/>
    <w:rsid w:val="00BD1410"/>
    <w:rsid w:val="00BD1498"/>
    <w:rsid w:val="00BD14AB"/>
    <w:rsid w:val="00BD19EC"/>
    <w:rsid w:val="00BD226B"/>
    <w:rsid w:val="00BD2707"/>
    <w:rsid w:val="00BD29CC"/>
    <w:rsid w:val="00BD2D28"/>
    <w:rsid w:val="00BD2F3E"/>
    <w:rsid w:val="00BD3769"/>
    <w:rsid w:val="00BD37B4"/>
    <w:rsid w:val="00BD38D0"/>
    <w:rsid w:val="00BD3BC7"/>
    <w:rsid w:val="00BD3CEB"/>
    <w:rsid w:val="00BD3D43"/>
    <w:rsid w:val="00BD3FF1"/>
    <w:rsid w:val="00BD4054"/>
    <w:rsid w:val="00BD457F"/>
    <w:rsid w:val="00BD4A57"/>
    <w:rsid w:val="00BD4DBE"/>
    <w:rsid w:val="00BD5437"/>
    <w:rsid w:val="00BD5A90"/>
    <w:rsid w:val="00BD5BAF"/>
    <w:rsid w:val="00BD5DB4"/>
    <w:rsid w:val="00BD5F49"/>
    <w:rsid w:val="00BD6017"/>
    <w:rsid w:val="00BD62A7"/>
    <w:rsid w:val="00BD62B6"/>
    <w:rsid w:val="00BD6952"/>
    <w:rsid w:val="00BD6C79"/>
    <w:rsid w:val="00BD7119"/>
    <w:rsid w:val="00BD7479"/>
    <w:rsid w:val="00BD7613"/>
    <w:rsid w:val="00BD7814"/>
    <w:rsid w:val="00BD7ABE"/>
    <w:rsid w:val="00BD7D64"/>
    <w:rsid w:val="00BD7F14"/>
    <w:rsid w:val="00BD7F4D"/>
    <w:rsid w:val="00BE018C"/>
    <w:rsid w:val="00BE02D9"/>
    <w:rsid w:val="00BE09DB"/>
    <w:rsid w:val="00BE0E8B"/>
    <w:rsid w:val="00BE0FB7"/>
    <w:rsid w:val="00BE1508"/>
    <w:rsid w:val="00BE15CB"/>
    <w:rsid w:val="00BE1681"/>
    <w:rsid w:val="00BE190C"/>
    <w:rsid w:val="00BE24A4"/>
    <w:rsid w:val="00BE2595"/>
    <w:rsid w:val="00BE2B60"/>
    <w:rsid w:val="00BE2D8A"/>
    <w:rsid w:val="00BE3593"/>
    <w:rsid w:val="00BE3943"/>
    <w:rsid w:val="00BE3AA2"/>
    <w:rsid w:val="00BE3CF6"/>
    <w:rsid w:val="00BE44D5"/>
    <w:rsid w:val="00BE4994"/>
    <w:rsid w:val="00BE5109"/>
    <w:rsid w:val="00BE5C55"/>
    <w:rsid w:val="00BE65EB"/>
    <w:rsid w:val="00BE66FF"/>
    <w:rsid w:val="00BE6707"/>
    <w:rsid w:val="00BE696C"/>
    <w:rsid w:val="00BE6B34"/>
    <w:rsid w:val="00BE73D1"/>
    <w:rsid w:val="00BE7456"/>
    <w:rsid w:val="00BE7607"/>
    <w:rsid w:val="00BE7E8B"/>
    <w:rsid w:val="00BF0433"/>
    <w:rsid w:val="00BF0821"/>
    <w:rsid w:val="00BF09C5"/>
    <w:rsid w:val="00BF0A32"/>
    <w:rsid w:val="00BF0BD4"/>
    <w:rsid w:val="00BF1281"/>
    <w:rsid w:val="00BF1A52"/>
    <w:rsid w:val="00BF2DDF"/>
    <w:rsid w:val="00BF334B"/>
    <w:rsid w:val="00BF36CE"/>
    <w:rsid w:val="00BF3717"/>
    <w:rsid w:val="00BF3AF9"/>
    <w:rsid w:val="00BF3C47"/>
    <w:rsid w:val="00BF3DD2"/>
    <w:rsid w:val="00BF425E"/>
    <w:rsid w:val="00BF46F5"/>
    <w:rsid w:val="00BF50D3"/>
    <w:rsid w:val="00BF554D"/>
    <w:rsid w:val="00BF5914"/>
    <w:rsid w:val="00BF5BFC"/>
    <w:rsid w:val="00BF5EDC"/>
    <w:rsid w:val="00BF62A8"/>
    <w:rsid w:val="00BF63FB"/>
    <w:rsid w:val="00BF6858"/>
    <w:rsid w:val="00BF6CD1"/>
    <w:rsid w:val="00BF70E7"/>
    <w:rsid w:val="00BF7119"/>
    <w:rsid w:val="00BF778F"/>
    <w:rsid w:val="00BF79E4"/>
    <w:rsid w:val="00BF7DD7"/>
    <w:rsid w:val="00C00372"/>
    <w:rsid w:val="00C006B2"/>
    <w:rsid w:val="00C008C8"/>
    <w:rsid w:val="00C01C0B"/>
    <w:rsid w:val="00C01C93"/>
    <w:rsid w:val="00C020A3"/>
    <w:rsid w:val="00C024D2"/>
    <w:rsid w:val="00C02581"/>
    <w:rsid w:val="00C027A9"/>
    <w:rsid w:val="00C02C9C"/>
    <w:rsid w:val="00C03129"/>
    <w:rsid w:val="00C03523"/>
    <w:rsid w:val="00C037F2"/>
    <w:rsid w:val="00C03B56"/>
    <w:rsid w:val="00C04323"/>
    <w:rsid w:val="00C04681"/>
    <w:rsid w:val="00C048AA"/>
    <w:rsid w:val="00C048FA"/>
    <w:rsid w:val="00C04926"/>
    <w:rsid w:val="00C04B32"/>
    <w:rsid w:val="00C04FF8"/>
    <w:rsid w:val="00C0540F"/>
    <w:rsid w:val="00C05626"/>
    <w:rsid w:val="00C056EA"/>
    <w:rsid w:val="00C05A4E"/>
    <w:rsid w:val="00C05D1F"/>
    <w:rsid w:val="00C06471"/>
    <w:rsid w:val="00C06A66"/>
    <w:rsid w:val="00C06D7E"/>
    <w:rsid w:val="00C06E72"/>
    <w:rsid w:val="00C07863"/>
    <w:rsid w:val="00C078B2"/>
    <w:rsid w:val="00C07F4A"/>
    <w:rsid w:val="00C10002"/>
    <w:rsid w:val="00C1009D"/>
    <w:rsid w:val="00C1084D"/>
    <w:rsid w:val="00C10FCE"/>
    <w:rsid w:val="00C11E0D"/>
    <w:rsid w:val="00C1213B"/>
    <w:rsid w:val="00C121F3"/>
    <w:rsid w:val="00C128B2"/>
    <w:rsid w:val="00C12A69"/>
    <w:rsid w:val="00C12AD6"/>
    <w:rsid w:val="00C12EA1"/>
    <w:rsid w:val="00C13166"/>
    <w:rsid w:val="00C137BF"/>
    <w:rsid w:val="00C13837"/>
    <w:rsid w:val="00C146A2"/>
    <w:rsid w:val="00C14A21"/>
    <w:rsid w:val="00C14C70"/>
    <w:rsid w:val="00C15146"/>
    <w:rsid w:val="00C152BE"/>
    <w:rsid w:val="00C154DB"/>
    <w:rsid w:val="00C158AB"/>
    <w:rsid w:val="00C15AAB"/>
    <w:rsid w:val="00C15C5F"/>
    <w:rsid w:val="00C16169"/>
    <w:rsid w:val="00C16AF5"/>
    <w:rsid w:val="00C16BAB"/>
    <w:rsid w:val="00C16BE9"/>
    <w:rsid w:val="00C16C43"/>
    <w:rsid w:val="00C16F07"/>
    <w:rsid w:val="00C17296"/>
    <w:rsid w:val="00C17521"/>
    <w:rsid w:val="00C175D8"/>
    <w:rsid w:val="00C177AC"/>
    <w:rsid w:val="00C17A7C"/>
    <w:rsid w:val="00C17CE5"/>
    <w:rsid w:val="00C17D02"/>
    <w:rsid w:val="00C17FD5"/>
    <w:rsid w:val="00C20403"/>
    <w:rsid w:val="00C204BB"/>
    <w:rsid w:val="00C204E0"/>
    <w:rsid w:val="00C207F8"/>
    <w:rsid w:val="00C20ABA"/>
    <w:rsid w:val="00C20F2A"/>
    <w:rsid w:val="00C215A0"/>
    <w:rsid w:val="00C21657"/>
    <w:rsid w:val="00C21A65"/>
    <w:rsid w:val="00C21AE1"/>
    <w:rsid w:val="00C21DB1"/>
    <w:rsid w:val="00C220EF"/>
    <w:rsid w:val="00C22139"/>
    <w:rsid w:val="00C224E7"/>
    <w:rsid w:val="00C22815"/>
    <w:rsid w:val="00C22865"/>
    <w:rsid w:val="00C22DB7"/>
    <w:rsid w:val="00C23629"/>
    <w:rsid w:val="00C2362D"/>
    <w:rsid w:val="00C23701"/>
    <w:rsid w:val="00C23852"/>
    <w:rsid w:val="00C23865"/>
    <w:rsid w:val="00C2387C"/>
    <w:rsid w:val="00C23D32"/>
    <w:rsid w:val="00C23ED8"/>
    <w:rsid w:val="00C24495"/>
    <w:rsid w:val="00C2459E"/>
    <w:rsid w:val="00C24894"/>
    <w:rsid w:val="00C248CB"/>
    <w:rsid w:val="00C24976"/>
    <w:rsid w:val="00C24FC5"/>
    <w:rsid w:val="00C250B0"/>
    <w:rsid w:val="00C25250"/>
    <w:rsid w:val="00C2540A"/>
    <w:rsid w:val="00C254F6"/>
    <w:rsid w:val="00C256A8"/>
    <w:rsid w:val="00C25867"/>
    <w:rsid w:val="00C25BB4"/>
    <w:rsid w:val="00C25D3D"/>
    <w:rsid w:val="00C2603C"/>
    <w:rsid w:val="00C2609E"/>
    <w:rsid w:val="00C26178"/>
    <w:rsid w:val="00C261D1"/>
    <w:rsid w:val="00C26477"/>
    <w:rsid w:val="00C2660E"/>
    <w:rsid w:val="00C26644"/>
    <w:rsid w:val="00C26820"/>
    <w:rsid w:val="00C268D6"/>
    <w:rsid w:val="00C26B05"/>
    <w:rsid w:val="00C26B89"/>
    <w:rsid w:val="00C27499"/>
    <w:rsid w:val="00C2759A"/>
    <w:rsid w:val="00C27B7C"/>
    <w:rsid w:val="00C27B95"/>
    <w:rsid w:val="00C27BC4"/>
    <w:rsid w:val="00C27EDE"/>
    <w:rsid w:val="00C30215"/>
    <w:rsid w:val="00C306ED"/>
    <w:rsid w:val="00C30744"/>
    <w:rsid w:val="00C307AB"/>
    <w:rsid w:val="00C31382"/>
    <w:rsid w:val="00C313BC"/>
    <w:rsid w:val="00C3159F"/>
    <w:rsid w:val="00C31ACB"/>
    <w:rsid w:val="00C31BDB"/>
    <w:rsid w:val="00C321DE"/>
    <w:rsid w:val="00C32311"/>
    <w:rsid w:val="00C32C47"/>
    <w:rsid w:val="00C32CBB"/>
    <w:rsid w:val="00C33033"/>
    <w:rsid w:val="00C3306E"/>
    <w:rsid w:val="00C3339C"/>
    <w:rsid w:val="00C335CF"/>
    <w:rsid w:val="00C338BC"/>
    <w:rsid w:val="00C33A6C"/>
    <w:rsid w:val="00C33DE2"/>
    <w:rsid w:val="00C341BE"/>
    <w:rsid w:val="00C3449B"/>
    <w:rsid w:val="00C344D5"/>
    <w:rsid w:val="00C344F5"/>
    <w:rsid w:val="00C34686"/>
    <w:rsid w:val="00C3469D"/>
    <w:rsid w:val="00C348D6"/>
    <w:rsid w:val="00C3494A"/>
    <w:rsid w:val="00C34B67"/>
    <w:rsid w:val="00C34D19"/>
    <w:rsid w:val="00C351D3"/>
    <w:rsid w:val="00C35685"/>
    <w:rsid w:val="00C35776"/>
    <w:rsid w:val="00C35ED0"/>
    <w:rsid w:val="00C363ED"/>
    <w:rsid w:val="00C369C2"/>
    <w:rsid w:val="00C36D1B"/>
    <w:rsid w:val="00C36E80"/>
    <w:rsid w:val="00C377F7"/>
    <w:rsid w:val="00C4061F"/>
    <w:rsid w:val="00C4065E"/>
    <w:rsid w:val="00C41125"/>
    <w:rsid w:val="00C41129"/>
    <w:rsid w:val="00C41B2B"/>
    <w:rsid w:val="00C420AE"/>
    <w:rsid w:val="00C425B7"/>
    <w:rsid w:val="00C426FE"/>
    <w:rsid w:val="00C42A4C"/>
    <w:rsid w:val="00C42D5F"/>
    <w:rsid w:val="00C42F92"/>
    <w:rsid w:val="00C43898"/>
    <w:rsid w:val="00C43902"/>
    <w:rsid w:val="00C43998"/>
    <w:rsid w:val="00C43A9C"/>
    <w:rsid w:val="00C43FF4"/>
    <w:rsid w:val="00C443F4"/>
    <w:rsid w:val="00C445CB"/>
    <w:rsid w:val="00C44606"/>
    <w:rsid w:val="00C44A18"/>
    <w:rsid w:val="00C44F9F"/>
    <w:rsid w:val="00C45655"/>
    <w:rsid w:val="00C45A9B"/>
    <w:rsid w:val="00C45B13"/>
    <w:rsid w:val="00C45BFD"/>
    <w:rsid w:val="00C45E62"/>
    <w:rsid w:val="00C45E8F"/>
    <w:rsid w:val="00C46283"/>
    <w:rsid w:val="00C46287"/>
    <w:rsid w:val="00C4655E"/>
    <w:rsid w:val="00C46BED"/>
    <w:rsid w:val="00C47AB7"/>
    <w:rsid w:val="00C47FBD"/>
    <w:rsid w:val="00C47FF4"/>
    <w:rsid w:val="00C50F1E"/>
    <w:rsid w:val="00C50F53"/>
    <w:rsid w:val="00C50FDE"/>
    <w:rsid w:val="00C514A3"/>
    <w:rsid w:val="00C51699"/>
    <w:rsid w:val="00C51964"/>
    <w:rsid w:val="00C51A96"/>
    <w:rsid w:val="00C51D57"/>
    <w:rsid w:val="00C51DB2"/>
    <w:rsid w:val="00C51DD8"/>
    <w:rsid w:val="00C51F75"/>
    <w:rsid w:val="00C52377"/>
    <w:rsid w:val="00C52441"/>
    <w:rsid w:val="00C52502"/>
    <w:rsid w:val="00C52F58"/>
    <w:rsid w:val="00C53117"/>
    <w:rsid w:val="00C537ED"/>
    <w:rsid w:val="00C53B2E"/>
    <w:rsid w:val="00C53C03"/>
    <w:rsid w:val="00C53FA7"/>
    <w:rsid w:val="00C54022"/>
    <w:rsid w:val="00C545F2"/>
    <w:rsid w:val="00C54D99"/>
    <w:rsid w:val="00C54ED9"/>
    <w:rsid w:val="00C5529B"/>
    <w:rsid w:val="00C5544B"/>
    <w:rsid w:val="00C55B00"/>
    <w:rsid w:val="00C55B07"/>
    <w:rsid w:val="00C55BF5"/>
    <w:rsid w:val="00C55C65"/>
    <w:rsid w:val="00C55EDA"/>
    <w:rsid w:val="00C56324"/>
    <w:rsid w:val="00C56ABB"/>
    <w:rsid w:val="00C56B9E"/>
    <w:rsid w:val="00C56BBD"/>
    <w:rsid w:val="00C56CE1"/>
    <w:rsid w:val="00C56E06"/>
    <w:rsid w:val="00C570EC"/>
    <w:rsid w:val="00C57464"/>
    <w:rsid w:val="00C60103"/>
    <w:rsid w:val="00C601E3"/>
    <w:rsid w:val="00C607F1"/>
    <w:rsid w:val="00C60BE4"/>
    <w:rsid w:val="00C60D33"/>
    <w:rsid w:val="00C614A1"/>
    <w:rsid w:val="00C6150B"/>
    <w:rsid w:val="00C61798"/>
    <w:rsid w:val="00C61CB2"/>
    <w:rsid w:val="00C61CF3"/>
    <w:rsid w:val="00C61EC1"/>
    <w:rsid w:val="00C61FDA"/>
    <w:rsid w:val="00C622DF"/>
    <w:rsid w:val="00C62461"/>
    <w:rsid w:val="00C626C5"/>
    <w:rsid w:val="00C62889"/>
    <w:rsid w:val="00C62AFC"/>
    <w:rsid w:val="00C62C84"/>
    <w:rsid w:val="00C62D46"/>
    <w:rsid w:val="00C63314"/>
    <w:rsid w:val="00C6387B"/>
    <w:rsid w:val="00C6393E"/>
    <w:rsid w:val="00C64222"/>
    <w:rsid w:val="00C647F2"/>
    <w:rsid w:val="00C64A71"/>
    <w:rsid w:val="00C64FF2"/>
    <w:rsid w:val="00C6518A"/>
    <w:rsid w:val="00C6536D"/>
    <w:rsid w:val="00C653DC"/>
    <w:rsid w:val="00C6557A"/>
    <w:rsid w:val="00C65995"/>
    <w:rsid w:val="00C65ABA"/>
    <w:rsid w:val="00C65E8A"/>
    <w:rsid w:val="00C65F73"/>
    <w:rsid w:val="00C6617D"/>
    <w:rsid w:val="00C661A1"/>
    <w:rsid w:val="00C661CA"/>
    <w:rsid w:val="00C66248"/>
    <w:rsid w:val="00C6640B"/>
    <w:rsid w:val="00C666D1"/>
    <w:rsid w:val="00C66BD1"/>
    <w:rsid w:val="00C66D76"/>
    <w:rsid w:val="00C66F79"/>
    <w:rsid w:val="00C67254"/>
    <w:rsid w:val="00C6740F"/>
    <w:rsid w:val="00C67559"/>
    <w:rsid w:val="00C67AF1"/>
    <w:rsid w:val="00C67BD2"/>
    <w:rsid w:val="00C67BE7"/>
    <w:rsid w:val="00C67C9D"/>
    <w:rsid w:val="00C67EB0"/>
    <w:rsid w:val="00C7002A"/>
    <w:rsid w:val="00C7040B"/>
    <w:rsid w:val="00C707EB"/>
    <w:rsid w:val="00C70AB1"/>
    <w:rsid w:val="00C70BD7"/>
    <w:rsid w:val="00C70ECA"/>
    <w:rsid w:val="00C70FEE"/>
    <w:rsid w:val="00C710EC"/>
    <w:rsid w:val="00C711A6"/>
    <w:rsid w:val="00C71349"/>
    <w:rsid w:val="00C71B13"/>
    <w:rsid w:val="00C71F85"/>
    <w:rsid w:val="00C720F9"/>
    <w:rsid w:val="00C72268"/>
    <w:rsid w:val="00C7241C"/>
    <w:rsid w:val="00C72427"/>
    <w:rsid w:val="00C7286E"/>
    <w:rsid w:val="00C73AB8"/>
    <w:rsid w:val="00C73B60"/>
    <w:rsid w:val="00C73DED"/>
    <w:rsid w:val="00C74203"/>
    <w:rsid w:val="00C74322"/>
    <w:rsid w:val="00C755C4"/>
    <w:rsid w:val="00C7568C"/>
    <w:rsid w:val="00C7579E"/>
    <w:rsid w:val="00C75C78"/>
    <w:rsid w:val="00C75EBD"/>
    <w:rsid w:val="00C762BB"/>
    <w:rsid w:val="00C7638F"/>
    <w:rsid w:val="00C766AA"/>
    <w:rsid w:val="00C76926"/>
    <w:rsid w:val="00C76F8B"/>
    <w:rsid w:val="00C77139"/>
    <w:rsid w:val="00C775AB"/>
    <w:rsid w:val="00C77606"/>
    <w:rsid w:val="00C778DD"/>
    <w:rsid w:val="00C779F2"/>
    <w:rsid w:val="00C77BF9"/>
    <w:rsid w:val="00C77D86"/>
    <w:rsid w:val="00C77EDC"/>
    <w:rsid w:val="00C77F2F"/>
    <w:rsid w:val="00C800BC"/>
    <w:rsid w:val="00C8076B"/>
    <w:rsid w:val="00C809BB"/>
    <w:rsid w:val="00C80BA3"/>
    <w:rsid w:val="00C80D4B"/>
    <w:rsid w:val="00C80D6D"/>
    <w:rsid w:val="00C80D72"/>
    <w:rsid w:val="00C81240"/>
    <w:rsid w:val="00C812BA"/>
    <w:rsid w:val="00C816DC"/>
    <w:rsid w:val="00C823B1"/>
    <w:rsid w:val="00C823B3"/>
    <w:rsid w:val="00C824E0"/>
    <w:rsid w:val="00C82BF2"/>
    <w:rsid w:val="00C82D55"/>
    <w:rsid w:val="00C82D80"/>
    <w:rsid w:val="00C82E4D"/>
    <w:rsid w:val="00C83688"/>
    <w:rsid w:val="00C83A04"/>
    <w:rsid w:val="00C84082"/>
    <w:rsid w:val="00C84264"/>
    <w:rsid w:val="00C84300"/>
    <w:rsid w:val="00C851FD"/>
    <w:rsid w:val="00C86126"/>
    <w:rsid w:val="00C86933"/>
    <w:rsid w:val="00C86EF0"/>
    <w:rsid w:val="00C8717E"/>
    <w:rsid w:val="00C87321"/>
    <w:rsid w:val="00C876A4"/>
    <w:rsid w:val="00C8780C"/>
    <w:rsid w:val="00C87850"/>
    <w:rsid w:val="00C87CDB"/>
    <w:rsid w:val="00C905EA"/>
    <w:rsid w:val="00C909C6"/>
    <w:rsid w:val="00C90A97"/>
    <w:rsid w:val="00C90ADF"/>
    <w:rsid w:val="00C90C3D"/>
    <w:rsid w:val="00C90EE4"/>
    <w:rsid w:val="00C91002"/>
    <w:rsid w:val="00C91219"/>
    <w:rsid w:val="00C91293"/>
    <w:rsid w:val="00C91645"/>
    <w:rsid w:val="00C917F1"/>
    <w:rsid w:val="00C91F9D"/>
    <w:rsid w:val="00C92614"/>
    <w:rsid w:val="00C927B8"/>
    <w:rsid w:val="00C92A3D"/>
    <w:rsid w:val="00C92B43"/>
    <w:rsid w:val="00C92B9B"/>
    <w:rsid w:val="00C92CB3"/>
    <w:rsid w:val="00C9359D"/>
    <w:rsid w:val="00C936E7"/>
    <w:rsid w:val="00C93832"/>
    <w:rsid w:val="00C93B67"/>
    <w:rsid w:val="00C93C71"/>
    <w:rsid w:val="00C93D51"/>
    <w:rsid w:val="00C93E25"/>
    <w:rsid w:val="00C94A9A"/>
    <w:rsid w:val="00C956D4"/>
    <w:rsid w:val="00C95965"/>
    <w:rsid w:val="00C95A26"/>
    <w:rsid w:val="00C95C4D"/>
    <w:rsid w:val="00C9616A"/>
    <w:rsid w:val="00C96B4D"/>
    <w:rsid w:val="00C96D1D"/>
    <w:rsid w:val="00C96D36"/>
    <w:rsid w:val="00C96FD8"/>
    <w:rsid w:val="00C97992"/>
    <w:rsid w:val="00C97A4D"/>
    <w:rsid w:val="00C97FAE"/>
    <w:rsid w:val="00CA0828"/>
    <w:rsid w:val="00CA0B2E"/>
    <w:rsid w:val="00CA1882"/>
    <w:rsid w:val="00CA1C42"/>
    <w:rsid w:val="00CA1D28"/>
    <w:rsid w:val="00CA1F95"/>
    <w:rsid w:val="00CA2439"/>
    <w:rsid w:val="00CA2464"/>
    <w:rsid w:val="00CA2475"/>
    <w:rsid w:val="00CA2498"/>
    <w:rsid w:val="00CA2775"/>
    <w:rsid w:val="00CA278D"/>
    <w:rsid w:val="00CA27F0"/>
    <w:rsid w:val="00CA29E4"/>
    <w:rsid w:val="00CA2AE2"/>
    <w:rsid w:val="00CA2C33"/>
    <w:rsid w:val="00CA2DE6"/>
    <w:rsid w:val="00CA3027"/>
    <w:rsid w:val="00CA3316"/>
    <w:rsid w:val="00CA379F"/>
    <w:rsid w:val="00CA3A17"/>
    <w:rsid w:val="00CA3EDC"/>
    <w:rsid w:val="00CA3F96"/>
    <w:rsid w:val="00CA406B"/>
    <w:rsid w:val="00CA4173"/>
    <w:rsid w:val="00CA43B5"/>
    <w:rsid w:val="00CA4438"/>
    <w:rsid w:val="00CA4BAF"/>
    <w:rsid w:val="00CA51A1"/>
    <w:rsid w:val="00CA597B"/>
    <w:rsid w:val="00CA5CE4"/>
    <w:rsid w:val="00CA5E87"/>
    <w:rsid w:val="00CA6282"/>
    <w:rsid w:val="00CA71EC"/>
    <w:rsid w:val="00CA743E"/>
    <w:rsid w:val="00CA76B4"/>
    <w:rsid w:val="00CA7B38"/>
    <w:rsid w:val="00CB0393"/>
    <w:rsid w:val="00CB07CF"/>
    <w:rsid w:val="00CB096F"/>
    <w:rsid w:val="00CB0979"/>
    <w:rsid w:val="00CB0AA7"/>
    <w:rsid w:val="00CB1163"/>
    <w:rsid w:val="00CB1412"/>
    <w:rsid w:val="00CB2388"/>
    <w:rsid w:val="00CB2495"/>
    <w:rsid w:val="00CB261F"/>
    <w:rsid w:val="00CB2679"/>
    <w:rsid w:val="00CB2857"/>
    <w:rsid w:val="00CB296D"/>
    <w:rsid w:val="00CB2BAB"/>
    <w:rsid w:val="00CB2D1E"/>
    <w:rsid w:val="00CB2E3D"/>
    <w:rsid w:val="00CB304A"/>
    <w:rsid w:val="00CB31F8"/>
    <w:rsid w:val="00CB33E6"/>
    <w:rsid w:val="00CB35C3"/>
    <w:rsid w:val="00CB3703"/>
    <w:rsid w:val="00CB3913"/>
    <w:rsid w:val="00CB3EA2"/>
    <w:rsid w:val="00CB3F0E"/>
    <w:rsid w:val="00CB3FC8"/>
    <w:rsid w:val="00CB44B8"/>
    <w:rsid w:val="00CB44D0"/>
    <w:rsid w:val="00CB44E7"/>
    <w:rsid w:val="00CB456D"/>
    <w:rsid w:val="00CB45CD"/>
    <w:rsid w:val="00CB46DF"/>
    <w:rsid w:val="00CB4A5C"/>
    <w:rsid w:val="00CB4F36"/>
    <w:rsid w:val="00CB5A4E"/>
    <w:rsid w:val="00CB650A"/>
    <w:rsid w:val="00CB6BA2"/>
    <w:rsid w:val="00CB6D5D"/>
    <w:rsid w:val="00CB708A"/>
    <w:rsid w:val="00CB7210"/>
    <w:rsid w:val="00CB73C7"/>
    <w:rsid w:val="00CB7762"/>
    <w:rsid w:val="00CB7CB2"/>
    <w:rsid w:val="00CB7CF6"/>
    <w:rsid w:val="00CB7E63"/>
    <w:rsid w:val="00CC00B3"/>
    <w:rsid w:val="00CC0529"/>
    <w:rsid w:val="00CC0813"/>
    <w:rsid w:val="00CC0BC5"/>
    <w:rsid w:val="00CC0D3C"/>
    <w:rsid w:val="00CC124E"/>
    <w:rsid w:val="00CC1948"/>
    <w:rsid w:val="00CC1A92"/>
    <w:rsid w:val="00CC1E62"/>
    <w:rsid w:val="00CC2090"/>
    <w:rsid w:val="00CC2248"/>
    <w:rsid w:val="00CC26DD"/>
    <w:rsid w:val="00CC2EA3"/>
    <w:rsid w:val="00CC30B5"/>
    <w:rsid w:val="00CC3110"/>
    <w:rsid w:val="00CC3EAD"/>
    <w:rsid w:val="00CC41C3"/>
    <w:rsid w:val="00CC4849"/>
    <w:rsid w:val="00CC4ACC"/>
    <w:rsid w:val="00CC4DF0"/>
    <w:rsid w:val="00CC4E09"/>
    <w:rsid w:val="00CC5198"/>
    <w:rsid w:val="00CC53AC"/>
    <w:rsid w:val="00CC5514"/>
    <w:rsid w:val="00CC56A2"/>
    <w:rsid w:val="00CC5827"/>
    <w:rsid w:val="00CC5B30"/>
    <w:rsid w:val="00CC5B7D"/>
    <w:rsid w:val="00CC5EB4"/>
    <w:rsid w:val="00CC6169"/>
    <w:rsid w:val="00CC633C"/>
    <w:rsid w:val="00CC6343"/>
    <w:rsid w:val="00CC6771"/>
    <w:rsid w:val="00CC6A91"/>
    <w:rsid w:val="00CC6E0F"/>
    <w:rsid w:val="00CC707E"/>
    <w:rsid w:val="00CC779A"/>
    <w:rsid w:val="00CC7F1E"/>
    <w:rsid w:val="00CD02DC"/>
    <w:rsid w:val="00CD0C6E"/>
    <w:rsid w:val="00CD0C91"/>
    <w:rsid w:val="00CD105C"/>
    <w:rsid w:val="00CD11CB"/>
    <w:rsid w:val="00CD1FC8"/>
    <w:rsid w:val="00CD2065"/>
    <w:rsid w:val="00CD2149"/>
    <w:rsid w:val="00CD2454"/>
    <w:rsid w:val="00CD24BE"/>
    <w:rsid w:val="00CD320F"/>
    <w:rsid w:val="00CD3277"/>
    <w:rsid w:val="00CD3903"/>
    <w:rsid w:val="00CD3D77"/>
    <w:rsid w:val="00CD4076"/>
    <w:rsid w:val="00CD418B"/>
    <w:rsid w:val="00CD43D6"/>
    <w:rsid w:val="00CD457F"/>
    <w:rsid w:val="00CD4B84"/>
    <w:rsid w:val="00CD5186"/>
    <w:rsid w:val="00CD5643"/>
    <w:rsid w:val="00CD566F"/>
    <w:rsid w:val="00CD5A0F"/>
    <w:rsid w:val="00CD5D31"/>
    <w:rsid w:val="00CD5D62"/>
    <w:rsid w:val="00CD5D6D"/>
    <w:rsid w:val="00CD6089"/>
    <w:rsid w:val="00CD63E7"/>
    <w:rsid w:val="00CD65EE"/>
    <w:rsid w:val="00CD69EE"/>
    <w:rsid w:val="00CD6B2A"/>
    <w:rsid w:val="00CD6FC0"/>
    <w:rsid w:val="00CD7110"/>
    <w:rsid w:val="00CD740F"/>
    <w:rsid w:val="00CD7476"/>
    <w:rsid w:val="00CD74CE"/>
    <w:rsid w:val="00CD7966"/>
    <w:rsid w:val="00CD7AB2"/>
    <w:rsid w:val="00CD7CC9"/>
    <w:rsid w:val="00CE0246"/>
    <w:rsid w:val="00CE03D7"/>
    <w:rsid w:val="00CE095A"/>
    <w:rsid w:val="00CE12E8"/>
    <w:rsid w:val="00CE13F3"/>
    <w:rsid w:val="00CE18C3"/>
    <w:rsid w:val="00CE1A8A"/>
    <w:rsid w:val="00CE21DC"/>
    <w:rsid w:val="00CE22A5"/>
    <w:rsid w:val="00CE22F5"/>
    <w:rsid w:val="00CE24AD"/>
    <w:rsid w:val="00CE2CA6"/>
    <w:rsid w:val="00CE2F6D"/>
    <w:rsid w:val="00CE377A"/>
    <w:rsid w:val="00CE3CBE"/>
    <w:rsid w:val="00CE3D59"/>
    <w:rsid w:val="00CE3DA7"/>
    <w:rsid w:val="00CE4012"/>
    <w:rsid w:val="00CE4349"/>
    <w:rsid w:val="00CE4BFC"/>
    <w:rsid w:val="00CE5204"/>
    <w:rsid w:val="00CE5618"/>
    <w:rsid w:val="00CE58CB"/>
    <w:rsid w:val="00CE5B8B"/>
    <w:rsid w:val="00CE5C85"/>
    <w:rsid w:val="00CE629E"/>
    <w:rsid w:val="00CE638E"/>
    <w:rsid w:val="00CE6868"/>
    <w:rsid w:val="00CE686F"/>
    <w:rsid w:val="00CE6AC7"/>
    <w:rsid w:val="00CE6AF7"/>
    <w:rsid w:val="00CE712C"/>
    <w:rsid w:val="00CE764F"/>
    <w:rsid w:val="00CE7732"/>
    <w:rsid w:val="00CE7A28"/>
    <w:rsid w:val="00CE7A33"/>
    <w:rsid w:val="00CE7B2E"/>
    <w:rsid w:val="00CE7C94"/>
    <w:rsid w:val="00CF0085"/>
    <w:rsid w:val="00CF0C56"/>
    <w:rsid w:val="00CF13CD"/>
    <w:rsid w:val="00CF18CA"/>
    <w:rsid w:val="00CF1934"/>
    <w:rsid w:val="00CF196A"/>
    <w:rsid w:val="00CF1AD6"/>
    <w:rsid w:val="00CF1EC8"/>
    <w:rsid w:val="00CF1F3C"/>
    <w:rsid w:val="00CF2B9E"/>
    <w:rsid w:val="00CF3076"/>
    <w:rsid w:val="00CF307C"/>
    <w:rsid w:val="00CF39C9"/>
    <w:rsid w:val="00CF3DD5"/>
    <w:rsid w:val="00CF41F1"/>
    <w:rsid w:val="00CF457A"/>
    <w:rsid w:val="00CF481E"/>
    <w:rsid w:val="00CF4B80"/>
    <w:rsid w:val="00CF4E45"/>
    <w:rsid w:val="00CF5035"/>
    <w:rsid w:val="00CF54AD"/>
    <w:rsid w:val="00CF5500"/>
    <w:rsid w:val="00CF5995"/>
    <w:rsid w:val="00CF6089"/>
    <w:rsid w:val="00CF63FB"/>
    <w:rsid w:val="00CF6F40"/>
    <w:rsid w:val="00CF763E"/>
    <w:rsid w:val="00CF76A8"/>
    <w:rsid w:val="00CF771B"/>
    <w:rsid w:val="00CF7A0F"/>
    <w:rsid w:val="00CF7B25"/>
    <w:rsid w:val="00CF7DBB"/>
    <w:rsid w:val="00CF7EF3"/>
    <w:rsid w:val="00D00035"/>
    <w:rsid w:val="00D002A7"/>
    <w:rsid w:val="00D0034E"/>
    <w:rsid w:val="00D00466"/>
    <w:rsid w:val="00D017BE"/>
    <w:rsid w:val="00D01965"/>
    <w:rsid w:val="00D02072"/>
    <w:rsid w:val="00D02212"/>
    <w:rsid w:val="00D024A8"/>
    <w:rsid w:val="00D026AB"/>
    <w:rsid w:val="00D027B1"/>
    <w:rsid w:val="00D02932"/>
    <w:rsid w:val="00D0299B"/>
    <w:rsid w:val="00D02AFC"/>
    <w:rsid w:val="00D02B8E"/>
    <w:rsid w:val="00D02E01"/>
    <w:rsid w:val="00D02E07"/>
    <w:rsid w:val="00D02FE8"/>
    <w:rsid w:val="00D0332F"/>
    <w:rsid w:val="00D0335C"/>
    <w:rsid w:val="00D03AD5"/>
    <w:rsid w:val="00D03CAE"/>
    <w:rsid w:val="00D03CBB"/>
    <w:rsid w:val="00D03D78"/>
    <w:rsid w:val="00D03DC7"/>
    <w:rsid w:val="00D045F2"/>
    <w:rsid w:val="00D04983"/>
    <w:rsid w:val="00D053E1"/>
    <w:rsid w:val="00D0549E"/>
    <w:rsid w:val="00D0582C"/>
    <w:rsid w:val="00D0590A"/>
    <w:rsid w:val="00D0594B"/>
    <w:rsid w:val="00D05CD5"/>
    <w:rsid w:val="00D06250"/>
    <w:rsid w:val="00D062AC"/>
    <w:rsid w:val="00D0654F"/>
    <w:rsid w:val="00D069E3"/>
    <w:rsid w:val="00D06CFE"/>
    <w:rsid w:val="00D06E12"/>
    <w:rsid w:val="00D07503"/>
    <w:rsid w:val="00D0761E"/>
    <w:rsid w:val="00D07703"/>
    <w:rsid w:val="00D07810"/>
    <w:rsid w:val="00D07F35"/>
    <w:rsid w:val="00D10638"/>
    <w:rsid w:val="00D10C5B"/>
    <w:rsid w:val="00D110F6"/>
    <w:rsid w:val="00D11332"/>
    <w:rsid w:val="00D1194D"/>
    <w:rsid w:val="00D11BA1"/>
    <w:rsid w:val="00D11D70"/>
    <w:rsid w:val="00D11EAB"/>
    <w:rsid w:val="00D1311D"/>
    <w:rsid w:val="00D13227"/>
    <w:rsid w:val="00D1379A"/>
    <w:rsid w:val="00D13C62"/>
    <w:rsid w:val="00D13C8F"/>
    <w:rsid w:val="00D13ECC"/>
    <w:rsid w:val="00D13F78"/>
    <w:rsid w:val="00D1406B"/>
    <w:rsid w:val="00D1430A"/>
    <w:rsid w:val="00D1443D"/>
    <w:rsid w:val="00D14494"/>
    <w:rsid w:val="00D144C0"/>
    <w:rsid w:val="00D14729"/>
    <w:rsid w:val="00D15047"/>
    <w:rsid w:val="00D154FE"/>
    <w:rsid w:val="00D15683"/>
    <w:rsid w:val="00D15712"/>
    <w:rsid w:val="00D1597E"/>
    <w:rsid w:val="00D15C43"/>
    <w:rsid w:val="00D15C50"/>
    <w:rsid w:val="00D15D14"/>
    <w:rsid w:val="00D15D9B"/>
    <w:rsid w:val="00D15E7D"/>
    <w:rsid w:val="00D15FB8"/>
    <w:rsid w:val="00D163D8"/>
    <w:rsid w:val="00D16D4F"/>
    <w:rsid w:val="00D17206"/>
    <w:rsid w:val="00D174D5"/>
    <w:rsid w:val="00D178E7"/>
    <w:rsid w:val="00D17C84"/>
    <w:rsid w:val="00D17EB0"/>
    <w:rsid w:val="00D17F27"/>
    <w:rsid w:val="00D20308"/>
    <w:rsid w:val="00D2036A"/>
    <w:rsid w:val="00D205F9"/>
    <w:rsid w:val="00D20ED8"/>
    <w:rsid w:val="00D20F91"/>
    <w:rsid w:val="00D21431"/>
    <w:rsid w:val="00D21788"/>
    <w:rsid w:val="00D2268F"/>
    <w:rsid w:val="00D227F5"/>
    <w:rsid w:val="00D232A0"/>
    <w:rsid w:val="00D238F5"/>
    <w:rsid w:val="00D23A55"/>
    <w:rsid w:val="00D23ECE"/>
    <w:rsid w:val="00D24191"/>
    <w:rsid w:val="00D241C2"/>
    <w:rsid w:val="00D241F4"/>
    <w:rsid w:val="00D2426B"/>
    <w:rsid w:val="00D2438A"/>
    <w:rsid w:val="00D24A67"/>
    <w:rsid w:val="00D24C1B"/>
    <w:rsid w:val="00D24E74"/>
    <w:rsid w:val="00D25197"/>
    <w:rsid w:val="00D2531D"/>
    <w:rsid w:val="00D25E5C"/>
    <w:rsid w:val="00D26CEC"/>
    <w:rsid w:val="00D26F29"/>
    <w:rsid w:val="00D271ED"/>
    <w:rsid w:val="00D2738A"/>
    <w:rsid w:val="00D2738E"/>
    <w:rsid w:val="00D275C6"/>
    <w:rsid w:val="00D27B98"/>
    <w:rsid w:val="00D27D53"/>
    <w:rsid w:val="00D27ED7"/>
    <w:rsid w:val="00D27EFA"/>
    <w:rsid w:val="00D30139"/>
    <w:rsid w:val="00D30716"/>
    <w:rsid w:val="00D30F6E"/>
    <w:rsid w:val="00D30FE3"/>
    <w:rsid w:val="00D310FA"/>
    <w:rsid w:val="00D311B2"/>
    <w:rsid w:val="00D31AFA"/>
    <w:rsid w:val="00D31B89"/>
    <w:rsid w:val="00D31F5D"/>
    <w:rsid w:val="00D327E2"/>
    <w:rsid w:val="00D328CA"/>
    <w:rsid w:val="00D329C2"/>
    <w:rsid w:val="00D32AB5"/>
    <w:rsid w:val="00D32EC9"/>
    <w:rsid w:val="00D33136"/>
    <w:rsid w:val="00D3445A"/>
    <w:rsid w:val="00D3520D"/>
    <w:rsid w:val="00D3554C"/>
    <w:rsid w:val="00D355B7"/>
    <w:rsid w:val="00D35638"/>
    <w:rsid w:val="00D35F44"/>
    <w:rsid w:val="00D36820"/>
    <w:rsid w:val="00D36CB4"/>
    <w:rsid w:val="00D36F01"/>
    <w:rsid w:val="00D37065"/>
    <w:rsid w:val="00D3775B"/>
    <w:rsid w:val="00D37971"/>
    <w:rsid w:val="00D379EA"/>
    <w:rsid w:val="00D4081A"/>
    <w:rsid w:val="00D41272"/>
    <w:rsid w:val="00D4134E"/>
    <w:rsid w:val="00D414EB"/>
    <w:rsid w:val="00D41658"/>
    <w:rsid w:val="00D41B4B"/>
    <w:rsid w:val="00D41D0F"/>
    <w:rsid w:val="00D4288D"/>
    <w:rsid w:val="00D42928"/>
    <w:rsid w:val="00D42C42"/>
    <w:rsid w:val="00D436C9"/>
    <w:rsid w:val="00D43875"/>
    <w:rsid w:val="00D4391B"/>
    <w:rsid w:val="00D439C1"/>
    <w:rsid w:val="00D4419B"/>
    <w:rsid w:val="00D4431A"/>
    <w:rsid w:val="00D44733"/>
    <w:rsid w:val="00D4490A"/>
    <w:rsid w:val="00D44BB0"/>
    <w:rsid w:val="00D44E78"/>
    <w:rsid w:val="00D44E7A"/>
    <w:rsid w:val="00D44E8F"/>
    <w:rsid w:val="00D44EF1"/>
    <w:rsid w:val="00D45175"/>
    <w:rsid w:val="00D4518E"/>
    <w:rsid w:val="00D45500"/>
    <w:rsid w:val="00D4562C"/>
    <w:rsid w:val="00D45890"/>
    <w:rsid w:val="00D460B7"/>
    <w:rsid w:val="00D46108"/>
    <w:rsid w:val="00D46133"/>
    <w:rsid w:val="00D46717"/>
    <w:rsid w:val="00D4679E"/>
    <w:rsid w:val="00D46B7A"/>
    <w:rsid w:val="00D46BA1"/>
    <w:rsid w:val="00D46E70"/>
    <w:rsid w:val="00D470D0"/>
    <w:rsid w:val="00D472B1"/>
    <w:rsid w:val="00D4742C"/>
    <w:rsid w:val="00D47459"/>
    <w:rsid w:val="00D47DE7"/>
    <w:rsid w:val="00D47FC6"/>
    <w:rsid w:val="00D5013B"/>
    <w:rsid w:val="00D50D9B"/>
    <w:rsid w:val="00D51659"/>
    <w:rsid w:val="00D5186F"/>
    <w:rsid w:val="00D51D28"/>
    <w:rsid w:val="00D51F2F"/>
    <w:rsid w:val="00D520FE"/>
    <w:rsid w:val="00D52415"/>
    <w:rsid w:val="00D52602"/>
    <w:rsid w:val="00D53950"/>
    <w:rsid w:val="00D53BDA"/>
    <w:rsid w:val="00D53D7C"/>
    <w:rsid w:val="00D54112"/>
    <w:rsid w:val="00D54B86"/>
    <w:rsid w:val="00D54C5F"/>
    <w:rsid w:val="00D54CCF"/>
    <w:rsid w:val="00D54F8C"/>
    <w:rsid w:val="00D558A5"/>
    <w:rsid w:val="00D55D28"/>
    <w:rsid w:val="00D55ED8"/>
    <w:rsid w:val="00D561B4"/>
    <w:rsid w:val="00D5632F"/>
    <w:rsid w:val="00D566D2"/>
    <w:rsid w:val="00D56A33"/>
    <w:rsid w:val="00D5768B"/>
    <w:rsid w:val="00D600C5"/>
    <w:rsid w:val="00D6043D"/>
    <w:rsid w:val="00D605D4"/>
    <w:rsid w:val="00D60637"/>
    <w:rsid w:val="00D609C2"/>
    <w:rsid w:val="00D60A83"/>
    <w:rsid w:val="00D60B11"/>
    <w:rsid w:val="00D611E1"/>
    <w:rsid w:val="00D6263A"/>
    <w:rsid w:val="00D62A32"/>
    <w:rsid w:val="00D62CD9"/>
    <w:rsid w:val="00D62D6D"/>
    <w:rsid w:val="00D62E81"/>
    <w:rsid w:val="00D630DD"/>
    <w:rsid w:val="00D6311B"/>
    <w:rsid w:val="00D6321C"/>
    <w:rsid w:val="00D63D68"/>
    <w:rsid w:val="00D63E48"/>
    <w:rsid w:val="00D63F72"/>
    <w:rsid w:val="00D64192"/>
    <w:rsid w:val="00D643E0"/>
    <w:rsid w:val="00D64854"/>
    <w:rsid w:val="00D64B59"/>
    <w:rsid w:val="00D64B77"/>
    <w:rsid w:val="00D64BB1"/>
    <w:rsid w:val="00D64C34"/>
    <w:rsid w:val="00D64FD9"/>
    <w:rsid w:val="00D65243"/>
    <w:rsid w:val="00D65F72"/>
    <w:rsid w:val="00D65F94"/>
    <w:rsid w:val="00D661CE"/>
    <w:rsid w:val="00D6630E"/>
    <w:rsid w:val="00D66500"/>
    <w:rsid w:val="00D66E1A"/>
    <w:rsid w:val="00D6741E"/>
    <w:rsid w:val="00D67C5E"/>
    <w:rsid w:val="00D67D5C"/>
    <w:rsid w:val="00D67E2C"/>
    <w:rsid w:val="00D7024D"/>
    <w:rsid w:val="00D70284"/>
    <w:rsid w:val="00D70A7D"/>
    <w:rsid w:val="00D70FE1"/>
    <w:rsid w:val="00D7147D"/>
    <w:rsid w:val="00D71705"/>
    <w:rsid w:val="00D71C53"/>
    <w:rsid w:val="00D71E68"/>
    <w:rsid w:val="00D71F75"/>
    <w:rsid w:val="00D71F80"/>
    <w:rsid w:val="00D72197"/>
    <w:rsid w:val="00D72627"/>
    <w:rsid w:val="00D72C54"/>
    <w:rsid w:val="00D73A31"/>
    <w:rsid w:val="00D73FE7"/>
    <w:rsid w:val="00D74281"/>
    <w:rsid w:val="00D74301"/>
    <w:rsid w:val="00D74606"/>
    <w:rsid w:val="00D74C2F"/>
    <w:rsid w:val="00D74DD5"/>
    <w:rsid w:val="00D74E38"/>
    <w:rsid w:val="00D75583"/>
    <w:rsid w:val="00D75688"/>
    <w:rsid w:val="00D75E15"/>
    <w:rsid w:val="00D75E54"/>
    <w:rsid w:val="00D76032"/>
    <w:rsid w:val="00D76197"/>
    <w:rsid w:val="00D76934"/>
    <w:rsid w:val="00D76BA6"/>
    <w:rsid w:val="00D76D33"/>
    <w:rsid w:val="00D76FBB"/>
    <w:rsid w:val="00D7747E"/>
    <w:rsid w:val="00D776F3"/>
    <w:rsid w:val="00D77BCA"/>
    <w:rsid w:val="00D77D1A"/>
    <w:rsid w:val="00D80505"/>
    <w:rsid w:val="00D8079A"/>
    <w:rsid w:val="00D807FB"/>
    <w:rsid w:val="00D80887"/>
    <w:rsid w:val="00D808B0"/>
    <w:rsid w:val="00D81B39"/>
    <w:rsid w:val="00D81F11"/>
    <w:rsid w:val="00D81F6E"/>
    <w:rsid w:val="00D82AF2"/>
    <w:rsid w:val="00D82DAC"/>
    <w:rsid w:val="00D83152"/>
    <w:rsid w:val="00D83176"/>
    <w:rsid w:val="00D83ACB"/>
    <w:rsid w:val="00D83AF5"/>
    <w:rsid w:val="00D83E21"/>
    <w:rsid w:val="00D83FFD"/>
    <w:rsid w:val="00D842A7"/>
    <w:rsid w:val="00D845CF"/>
    <w:rsid w:val="00D8470B"/>
    <w:rsid w:val="00D8474B"/>
    <w:rsid w:val="00D847D3"/>
    <w:rsid w:val="00D84DF8"/>
    <w:rsid w:val="00D85279"/>
    <w:rsid w:val="00D85339"/>
    <w:rsid w:val="00D85874"/>
    <w:rsid w:val="00D85900"/>
    <w:rsid w:val="00D85E91"/>
    <w:rsid w:val="00D860D7"/>
    <w:rsid w:val="00D86709"/>
    <w:rsid w:val="00D869B2"/>
    <w:rsid w:val="00D86A9C"/>
    <w:rsid w:val="00D86B78"/>
    <w:rsid w:val="00D86CF2"/>
    <w:rsid w:val="00D86FD8"/>
    <w:rsid w:val="00D8710A"/>
    <w:rsid w:val="00D87981"/>
    <w:rsid w:val="00D87A36"/>
    <w:rsid w:val="00D87B15"/>
    <w:rsid w:val="00D87E23"/>
    <w:rsid w:val="00D90312"/>
    <w:rsid w:val="00D912F7"/>
    <w:rsid w:val="00D91485"/>
    <w:rsid w:val="00D9178B"/>
    <w:rsid w:val="00D91A0E"/>
    <w:rsid w:val="00D91A28"/>
    <w:rsid w:val="00D92044"/>
    <w:rsid w:val="00D923BD"/>
    <w:rsid w:val="00D9255A"/>
    <w:rsid w:val="00D92C27"/>
    <w:rsid w:val="00D92C9A"/>
    <w:rsid w:val="00D92CB5"/>
    <w:rsid w:val="00D93144"/>
    <w:rsid w:val="00D933F2"/>
    <w:rsid w:val="00D93983"/>
    <w:rsid w:val="00D93AEA"/>
    <w:rsid w:val="00D93DFD"/>
    <w:rsid w:val="00D94096"/>
    <w:rsid w:val="00D94324"/>
    <w:rsid w:val="00D94FCA"/>
    <w:rsid w:val="00D95120"/>
    <w:rsid w:val="00D952E2"/>
    <w:rsid w:val="00D955A5"/>
    <w:rsid w:val="00D95826"/>
    <w:rsid w:val="00D95B90"/>
    <w:rsid w:val="00D95DF8"/>
    <w:rsid w:val="00D9630E"/>
    <w:rsid w:val="00D969AB"/>
    <w:rsid w:val="00D969B4"/>
    <w:rsid w:val="00D96C58"/>
    <w:rsid w:val="00D97078"/>
    <w:rsid w:val="00D9717D"/>
    <w:rsid w:val="00D9748C"/>
    <w:rsid w:val="00D976FA"/>
    <w:rsid w:val="00D97D4D"/>
    <w:rsid w:val="00DA0594"/>
    <w:rsid w:val="00DA0F1C"/>
    <w:rsid w:val="00DA1399"/>
    <w:rsid w:val="00DA15F8"/>
    <w:rsid w:val="00DA16BE"/>
    <w:rsid w:val="00DA1937"/>
    <w:rsid w:val="00DA1BD0"/>
    <w:rsid w:val="00DA1D6B"/>
    <w:rsid w:val="00DA1E56"/>
    <w:rsid w:val="00DA20EA"/>
    <w:rsid w:val="00DA22F7"/>
    <w:rsid w:val="00DA2A03"/>
    <w:rsid w:val="00DA2C98"/>
    <w:rsid w:val="00DA2F43"/>
    <w:rsid w:val="00DA36B3"/>
    <w:rsid w:val="00DA373B"/>
    <w:rsid w:val="00DA3B9C"/>
    <w:rsid w:val="00DA3FA1"/>
    <w:rsid w:val="00DA4603"/>
    <w:rsid w:val="00DA4747"/>
    <w:rsid w:val="00DA4BF9"/>
    <w:rsid w:val="00DA4F7A"/>
    <w:rsid w:val="00DA500D"/>
    <w:rsid w:val="00DA5C8B"/>
    <w:rsid w:val="00DA6143"/>
    <w:rsid w:val="00DA6493"/>
    <w:rsid w:val="00DA664D"/>
    <w:rsid w:val="00DA6BEC"/>
    <w:rsid w:val="00DA6E18"/>
    <w:rsid w:val="00DA7269"/>
    <w:rsid w:val="00DA7BAC"/>
    <w:rsid w:val="00DA7D08"/>
    <w:rsid w:val="00DA7D43"/>
    <w:rsid w:val="00DB0101"/>
    <w:rsid w:val="00DB0203"/>
    <w:rsid w:val="00DB030B"/>
    <w:rsid w:val="00DB047A"/>
    <w:rsid w:val="00DB07B4"/>
    <w:rsid w:val="00DB0E40"/>
    <w:rsid w:val="00DB0EF2"/>
    <w:rsid w:val="00DB101C"/>
    <w:rsid w:val="00DB200B"/>
    <w:rsid w:val="00DB26A5"/>
    <w:rsid w:val="00DB2891"/>
    <w:rsid w:val="00DB2926"/>
    <w:rsid w:val="00DB2A5C"/>
    <w:rsid w:val="00DB2AED"/>
    <w:rsid w:val="00DB2C0C"/>
    <w:rsid w:val="00DB2DEF"/>
    <w:rsid w:val="00DB39A8"/>
    <w:rsid w:val="00DB3ADC"/>
    <w:rsid w:val="00DB3B37"/>
    <w:rsid w:val="00DB40AE"/>
    <w:rsid w:val="00DB42A7"/>
    <w:rsid w:val="00DB483F"/>
    <w:rsid w:val="00DB4F72"/>
    <w:rsid w:val="00DB551C"/>
    <w:rsid w:val="00DB5533"/>
    <w:rsid w:val="00DB5C09"/>
    <w:rsid w:val="00DB5FA1"/>
    <w:rsid w:val="00DB64F8"/>
    <w:rsid w:val="00DB6555"/>
    <w:rsid w:val="00DB656D"/>
    <w:rsid w:val="00DB6690"/>
    <w:rsid w:val="00DB6AEE"/>
    <w:rsid w:val="00DB717B"/>
    <w:rsid w:val="00DB71E0"/>
    <w:rsid w:val="00DB760D"/>
    <w:rsid w:val="00DB7A94"/>
    <w:rsid w:val="00DB7C8C"/>
    <w:rsid w:val="00DC0B05"/>
    <w:rsid w:val="00DC17B7"/>
    <w:rsid w:val="00DC1835"/>
    <w:rsid w:val="00DC18D6"/>
    <w:rsid w:val="00DC1A1C"/>
    <w:rsid w:val="00DC1DAD"/>
    <w:rsid w:val="00DC24AA"/>
    <w:rsid w:val="00DC259D"/>
    <w:rsid w:val="00DC2834"/>
    <w:rsid w:val="00DC315A"/>
    <w:rsid w:val="00DC32DC"/>
    <w:rsid w:val="00DC32F6"/>
    <w:rsid w:val="00DC344D"/>
    <w:rsid w:val="00DC3959"/>
    <w:rsid w:val="00DC3B67"/>
    <w:rsid w:val="00DC3EC3"/>
    <w:rsid w:val="00DC41A0"/>
    <w:rsid w:val="00DC461A"/>
    <w:rsid w:val="00DC47C0"/>
    <w:rsid w:val="00DC4A50"/>
    <w:rsid w:val="00DC4FFF"/>
    <w:rsid w:val="00DC510C"/>
    <w:rsid w:val="00DC52EA"/>
    <w:rsid w:val="00DC549A"/>
    <w:rsid w:val="00DC56ED"/>
    <w:rsid w:val="00DC5FA6"/>
    <w:rsid w:val="00DC6C92"/>
    <w:rsid w:val="00DC6E9C"/>
    <w:rsid w:val="00DC70E8"/>
    <w:rsid w:val="00DC716B"/>
    <w:rsid w:val="00DC7741"/>
    <w:rsid w:val="00DC78DA"/>
    <w:rsid w:val="00DD023E"/>
    <w:rsid w:val="00DD03A9"/>
    <w:rsid w:val="00DD041C"/>
    <w:rsid w:val="00DD1842"/>
    <w:rsid w:val="00DD189A"/>
    <w:rsid w:val="00DD1CEE"/>
    <w:rsid w:val="00DD2189"/>
    <w:rsid w:val="00DD26D4"/>
    <w:rsid w:val="00DD2E61"/>
    <w:rsid w:val="00DD2FD0"/>
    <w:rsid w:val="00DD336E"/>
    <w:rsid w:val="00DD34C1"/>
    <w:rsid w:val="00DD3940"/>
    <w:rsid w:val="00DD3A13"/>
    <w:rsid w:val="00DD40AF"/>
    <w:rsid w:val="00DD45D3"/>
    <w:rsid w:val="00DD45EA"/>
    <w:rsid w:val="00DD51B8"/>
    <w:rsid w:val="00DD58F4"/>
    <w:rsid w:val="00DD5904"/>
    <w:rsid w:val="00DD5941"/>
    <w:rsid w:val="00DD5975"/>
    <w:rsid w:val="00DD5C0E"/>
    <w:rsid w:val="00DD6094"/>
    <w:rsid w:val="00DD629C"/>
    <w:rsid w:val="00DD6E1E"/>
    <w:rsid w:val="00DD6F27"/>
    <w:rsid w:val="00DD6FD0"/>
    <w:rsid w:val="00DD73E3"/>
    <w:rsid w:val="00DD7613"/>
    <w:rsid w:val="00DD76A9"/>
    <w:rsid w:val="00DD7A05"/>
    <w:rsid w:val="00DE02C2"/>
    <w:rsid w:val="00DE0743"/>
    <w:rsid w:val="00DE07DE"/>
    <w:rsid w:val="00DE0DA6"/>
    <w:rsid w:val="00DE0FAC"/>
    <w:rsid w:val="00DE1237"/>
    <w:rsid w:val="00DE124B"/>
    <w:rsid w:val="00DE12AA"/>
    <w:rsid w:val="00DE171B"/>
    <w:rsid w:val="00DE1A87"/>
    <w:rsid w:val="00DE1B8A"/>
    <w:rsid w:val="00DE1C57"/>
    <w:rsid w:val="00DE2023"/>
    <w:rsid w:val="00DE225F"/>
    <w:rsid w:val="00DE23AF"/>
    <w:rsid w:val="00DE2F36"/>
    <w:rsid w:val="00DE318F"/>
    <w:rsid w:val="00DE37FC"/>
    <w:rsid w:val="00DE386F"/>
    <w:rsid w:val="00DE3885"/>
    <w:rsid w:val="00DE38E6"/>
    <w:rsid w:val="00DE3B8D"/>
    <w:rsid w:val="00DE3C0C"/>
    <w:rsid w:val="00DE4093"/>
    <w:rsid w:val="00DE41C2"/>
    <w:rsid w:val="00DE429C"/>
    <w:rsid w:val="00DE4390"/>
    <w:rsid w:val="00DE4D2D"/>
    <w:rsid w:val="00DE4FAC"/>
    <w:rsid w:val="00DE50D8"/>
    <w:rsid w:val="00DE567A"/>
    <w:rsid w:val="00DE613C"/>
    <w:rsid w:val="00DE6180"/>
    <w:rsid w:val="00DE6E0E"/>
    <w:rsid w:val="00DE6ED6"/>
    <w:rsid w:val="00DE7591"/>
    <w:rsid w:val="00DE76F6"/>
    <w:rsid w:val="00DE7871"/>
    <w:rsid w:val="00DE7A55"/>
    <w:rsid w:val="00DE7FA0"/>
    <w:rsid w:val="00DF0423"/>
    <w:rsid w:val="00DF08F9"/>
    <w:rsid w:val="00DF144B"/>
    <w:rsid w:val="00DF18FB"/>
    <w:rsid w:val="00DF1903"/>
    <w:rsid w:val="00DF1E8D"/>
    <w:rsid w:val="00DF1F87"/>
    <w:rsid w:val="00DF216A"/>
    <w:rsid w:val="00DF21EC"/>
    <w:rsid w:val="00DF2866"/>
    <w:rsid w:val="00DF2B9D"/>
    <w:rsid w:val="00DF2C1A"/>
    <w:rsid w:val="00DF3049"/>
    <w:rsid w:val="00DF3385"/>
    <w:rsid w:val="00DF350A"/>
    <w:rsid w:val="00DF3795"/>
    <w:rsid w:val="00DF389D"/>
    <w:rsid w:val="00DF39AC"/>
    <w:rsid w:val="00DF39BD"/>
    <w:rsid w:val="00DF3B82"/>
    <w:rsid w:val="00DF49CB"/>
    <w:rsid w:val="00DF4EF2"/>
    <w:rsid w:val="00DF51E3"/>
    <w:rsid w:val="00DF5229"/>
    <w:rsid w:val="00DF5367"/>
    <w:rsid w:val="00DF58AA"/>
    <w:rsid w:val="00DF64B6"/>
    <w:rsid w:val="00DF66C5"/>
    <w:rsid w:val="00DF6860"/>
    <w:rsid w:val="00DF6871"/>
    <w:rsid w:val="00DF70B8"/>
    <w:rsid w:val="00DF7193"/>
    <w:rsid w:val="00DF7373"/>
    <w:rsid w:val="00DF78CE"/>
    <w:rsid w:val="00DF7CF8"/>
    <w:rsid w:val="00DF7DDC"/>
    <w:rsid w:val="00E001F9"/>
    <w:rsid w:val="00E00480"/>
    <w:rsid w:val="00E00992"/>
    <w:rsid w:val="00E00CA5"/>
    <w:rsid w:val="00E00E46"/>
    <w:rsid w:val="00E012B6"/>
    <w:rsid w:val="00E013DC"/>
    <w:rsid w:val="00E013EE"/>
    <w:rsid w:val="00E015BF"/>
    <w:rsid w:val="00E01771"/>
    <w:rsid w:val="00E0179B"/>
    <w:rsid w:val="00E01FE0"/>
    <w:rsid w:val="00E02655"/>
    <w:rsid w:val="00E02A26"/>
    <w:rsid w:val="00E03C82"/>
    <w:rsid w:val="00E03F8F"/>
    <w:rsid w:val="00E04B05"/>
    <w:rsid w:val="00E04F5E"/>
    <w:rsid w:val="00E04FCA"/>
    <w:rsid w:val="00E05043"/>
    <w:rsid w:val="00E05284"/>
    <w:rsid w:val="00E05604"/>
    <w:rsid w:val="00E05622"/>
    <w:rsid w:val="00E0592C"/>
    <w:rsid w:val="00E05D66"/>
    <w:rsid w:val="00E05FFA"/>
    <w:rsid w:val="00E0639D"/>
    <w:rsid w:val="00E06737"/>
    <w:rsid w:val="00E06741"/>
    <w:rsid w:val="00E073E4"/>
    <w:rsid w:val="00E07A3B"/>
    <w:rsid w:val="00E10222"/>
    <w:rsid w:val="00E10C5A"/>
    <w:rsid w:val="00E10F34"/>
    <w:rsid w:val="00E11698"/>
    <w:rsid w:val="00E11904"/>
    <w:rsid w:val="00E1206A"/>
    <w:rsid w:val="00E1278C"/>
    <w:rsid w:val="00E12A70"/>
    <w:rsid w:val="00E12ABD"/>
    <w:rsid w:val="00E12C88"/>
    <w:rsid w:val="00E12D2B"/>
    <w:rsid w:val="00E12FCA"/>
    <w:rsid w:val="00E132F8"/>
    <w:rsid w:val="00E13365"/>
    <w:rsid w:val="00E13558"/>
    <w:rsid w:val="00E13866"/>
    <w:rsid w:val="00E13DF1"/>
    <w:rsid w:val="00E13EA7"/>
    <w:rsid w:val="00E1430B"/>
    <w:rsid w:val="00E147B9"/>
    <w:rsid w:val="00E154EF"/>
    <w:rsid w:val="00E15583"/>
    <w:rsid w:val="00E155EB"/>
    <w:rsid w:val="00E1569C"/>
    <w:rsid w:val="00E15884"/>
    <w:rsid w:val="00E15BA6"/>
    <w:rsid w:val="00E15E33"/>
    <w:rsid w:val="00E16A55"/>
    <w:rsid w:val="00E172DA"/>
    <w:rsid w:val="00E176B7"/>
    <w:rsid w:val="00E176BC"/>
    <w:rsid w:val="00E17889"/>
    <w:rsid w:val="00E2045A"/>
    <w:rsid w:val="00E2079F"/>
    <w:rsid w:val="00E208DE"/>
    <w:rsid w:val="00E20A76"/>
    <w:rsid w:val="00E20AF1"/>
    <w:rsid w:val="00E20F90"/>
    <w:rsid w:val="00E21592"/>
    <w:rsid w:val="00E21695"/>
    <w:rsid w:val="00E21697"/>
    <w:rsid w:val="00E21E0E"/>
    <w:rsid w:val="00E21EA1"/>
    <w:rsid w:val="00E229B2"/>
    <w:rsid w:val="00E22C60"/>
    <w:rsid w:val="00E242FE"/>
    <w:rsid w:val="00E2449C"/>
    <w:rsid w:val="00E24893"/>
    <w:rsid w:val="00E24A48"/>
    <w:rsid w:val="00E24E8A"/>
    <w:rsid w:val="00E25040"/>
    <w:rsid w:val="00E2593B"/>
    <w:rsid w:val="00E25A48"/>
    <w:rsid w:val="00E25E6A"/>
    <w:rsid w:val="00E260C8"/>
    <w:rsid w:val="00E2648C"/>
    <w:rsid w:val="00E26546"/>
    <w:rsid w:val="00E269D7"/>
    <w:rsid w:val="00E26DDF"/>
    <w:rsid w:val="00E270F8"/>
    <w:rsid w:val="00E272F4"/>
    <w:rsid w:val="00E273CD"/>
    <w:rsid w:val="00E2759C"/>
    <w:rsid w:val="00E277A9"/>
    <w:rsid w:val="00E277AF"/>
    <w:rsid w:val="00E27C62"/>
    <w:rsid w:val="00E27D8A"/>
    <w:rsid w:val="00E3007B"/>
    <w:rsid w:val="00E304D2"/>
    <w:rsid w:val="00E30765"/>
    <w:rsid w:val="00E30B85"/>
    <w:rsid w:val="00E30BC4"/>
    <w:rsid w:val="00E30DAC"/>
    <w:rsid w:val="00E3157F"/>
    <w:rsid w:val="00E318A2"/>
    <w:rsid w:val="00E31E28"/>
    <w:rsid w:val="00E31F19"/>
    <w:rsid w:val="00E32023"/>
    <w:rsid w:val="00E32352"/>
    <w:rsid w:val="00E32C22"/>
    <w:rsid w:val="00E32DDB"/>
    <w:rsid w:val="00E330A2"/>
    <w:rsid w:val="00E331B4"/>
    <w:rsid w:val="00E332C1"/>
    <w:rsid w:val="00E332CB"/>
    <w:rsid w:val="00E335EC"/>
    <w:rsid w:val="00E33EA2"/>
    <w:rsid w:val="00E3422B"/>
    <w:rsid w:val="00E34604"/>
    <w:rsid w:val="00E34B85"/>
    <w:rsid w:val="00E356E2"/>
    <w:rsid w:val="00E35763"/>
    <w:rsid w:val="00E357A0"/>
    <w:rsid w:val="00E357D3"/>
    <w:rsid w:val="00E35A16"/>
    <w:rsid w:val="00E35FDF"/>
    <w:rsid w:val="00E3671F"/>
    <w:rsid w:val="00E36C3D"/>
    <w:rsid w:val="00E370DD"/>
    <w:rsid w:val="00E373B9"/>
    <w:rsid w:val="00E3744C"/>
    <w:rsid w:val="00E37879"/>
    <w:rsid w:val="00E37B90"/>
    <w:rsid w:val="00E40406"/>
    <w:rsid w:val="00E40D4F"/>
    <w:rsid w:val="00E40D7E"/>
    <w:rsid w:val="00E40E52"/>
    <w:rsid w:val="00E410FD"/>
    <w:rsid w:val="00E41725"/>
    <w:rsid w:val="00E419A3"/>
    <w:rsid w:val="00E419FE"/>
    <w:rsid w:val="00E41FFB"/>
    <w:rsid w:val="00E423A5"/>
    <w:rsid w:val="00E42425"/>
    <w:rsid w:val="00E42854"/>
    <w:rsid w:val="00E42971"/>
    <w:rsid w:val="00E42B9B"/>
    <w:rsid w:val="00E42F68"/>
    <w:rsid w:val="00E42FEA"/>
    <w:rsid w:val="00E43054"/>
    <w:rsid w:val="00E436A9"/>
    <w:rsid w:val="00E4447C"/>
    <w:rsid w:val="00E444F2"/>
    <w:rsid w:val="00E4474C"/>
    <w:rsid w:val="00E44A07"/>
    <w:rsid w:val="00E44C3B"/>
    <w:rsid w:val="00E45226"/>
    <w:rsid w:val="00E452C2"/>
    <w:rsid w:val="00E45378"/>
    <w:rsid w:val="00E454CC"/>
    <w:rsid w:val="00E454E6"/>
    <w:rsid w:val="00E45606"/>
    <w:rsid w:val="00E459AA"/>
    <w:rsid w:val="00E45CD5"/>
    <w:rsid w:val="00E45D3E"/>
    <w:rsid w:val="00E46247"/>
    <w:rsid w:val="00E46666"/>
    <w:rsid w:val="00E468AD"/>
    <w:rsid w:val="00E46D5E"/>
    <w:rsid w:val="00E47731"/>
    <w:rsid w:val="00E50352"/>
    <w:rsid w:val="00E50E46"/>
    <w:rsid w:val="00E5182F"/>
    <w:rsid w:val="00E51C05"/>
    <w:rsid w:val="00E51C57"/>
    <w:rsid w:val="00E523FF"/>
    <w:rsid w:val="00E52417"/>
    <w:rsid w:val="00E527F1"/>
    <w:rsid w:val="00E53465"/>
    <w:rsid w:val="00E53750"/>
    <w:rsid w:val="00E537FF"/>
    <w:rsid w:val="00E538F6"/>
    <w:rsid w:val="00E53974"/>
    <w:rsid w:val="00E53EE5"/>
    <w:rsid w:val="00E53FDE"/>
    <w:rsid w:val="00E541EF"/>
    <w:rsid w:val="00E5498A"/>
    <w:rsid w:val="00E54CD9"/>
    <w:rsid w:val="00E54CEB"/>
    <w:rsid w:val="00E5501C"/>
    <w:rsid w:val="00E5533C"/>
    <w:rsid w:val="00E55463"/>
    <w:rsid w:val="00E55575"/>
    <w:rsid w:val="00E55D3B"/>
    <w:rsid w:val="00E5610E"/>
    <w:rsid w:val="00E56DCC"/>
    <w:rsid w:val="00E572AC"/>
    <w:rsid w:val="00E57439"/>
    <w:rsid w:val="00E57562"/>
    <w:rsid w:val="00E57582"/>
    <w:rsid w:val="00E57CFF"/>
    <w:rsid w:val="00E57E6C"/>
    <w:rsid w:val="00E600B2"/>
    <w:rsid w:val="00E60359"/>
    <w:rsid w:val="00E6040C"/>
    <w:rsid w:val="00E6057A"/>
    <w:rsid w:val="00E614B6"/>
    <w:rsid w:val="00E6170B"/>
    <w:rsid w:val="00E61B47"/>
    <w:rsid w:val="00E61C55"/>
    <w:rsid w:val="00E61F8D"/>
    <w:rsid w:val="00E62897"/>
    <w:rsid w:val="00E62B32"/>
    <w:rsid w:val="00E62BC5"/>
    <w:rsid w:val="00E6311A"/>
    <w:rsid w:val="00E63220"/>
    <w:rsid w:val="00E63468"/>
    <w:rsid w:val="00E636B7"/>
    <w:rsid w:val="00E6371A"/>
    <w:rsid w:val="00E63763"/>
    <w:rsid w:val="00E6387A"/>
    <w:rsid w:val="00E63933"/>
    <w:rsid w:val="00E63D30"/>
    <w:rsid w:val="00E64795"/>
    <w:rsid w:val="00E64927"/>
    <w:rsid w:val="00E64A40"/>
    <w:rsid w:val="00E64EE3"/>
    <w:rsid w:val="00E64F1E"/>
    <w:rsid w:val="00E64F7A"/>
    <w:rsid w:val="00E653BE"/>
    <w:rsid w:val="00E656A5"/>
    <w:rsid w:val="00E656A8"/>
    <w:rsid w:val="00E65BFC"/>
    <w:rsid w:val="00E65DDC"/>
    <w:rsid w:val="00E66591"/>
    <w:rsid w:val="00E66B9F"/>
    <w:rsid w:val="00E66D72"/>
    <w:rsid w:val="00E66DCB"/>
    <w:rsid w:val="00E671AF"/>
    <w:rsid w:val="00E67279"/>
    <w:rsid w:val="00E67311"/>
    <w:rsid w:val="00E6771B"/>
    <w:rsid w:val="00E679E0"/>
    <w:rsid w:val="00E67F09"/>
    <w:rsid w:val="00E700E4"/>
    <w:rsid w:val="00E706C9"/>
    <w:rsid w:val="00E70F59"/>
    <w:rsid w:val="00E714EF"/>
    <w:rsid w:val="00E71904"/>
    <w:rsid w:val="00E72324"/>
    <w:rsid w:val="00E725B3"/>
    <w:rsid w:val="00E72739"/>
    <w:rsid w:val="00E7300E"/>
    <w:rsid w:val="00E73059"/>
    <w:rsid w:val="00E73775"/>
    <w:rsid w:val="00E73DF3"/>
    <w:rsid w:val="00E73EB0"/>
    <w:rsid w:val="00E741BB"/>
    <w:rsid w:val="00E746DB"/>
    <w:rsid w:val="00E74B02"/>
    <w:rsid w:val="00E74F97"/>
    <w:rsid w:val="00E7543F"/>
    <w:rsid w:val="00E754A4"/>
    <w:rsid w:val="00E75708"/>
    <w:rsid w:val="00E75A2F"/>
    <w:rsid w:val="00E75BCC"/>
    <w:rsid w:val="00E75ED3"/>
    <w:rsid w:val="00E76905"/>
    <w:rsid w:val="00E76C1F"/>
    <w:rsid w:val="00E76DDC"/>
    <w:rsid w:val="00E76EF6"/>
    <w:rsid w:val="00E76F10"/>
    <w:rsid w:val="00E7728C"/>
    <w:rsid w:val="00E800AA"/>
    <w:rsid w:val="00E800E3"/>
    <w:rsid w:val="00E80A9E"/>
    <w:rsid w:val="00E8144E"/>
    <w:rsid w:val="00E818A7"/>
    <w:rsid w:val="00E81BE5"/>
    <w:rsid w:val="00E81D56"/>
    <w:rsid w:val="00E81E37"/>
    <w:rsid w:val="00E82018"/>
    <w:rsid w:val="00E82407"/>
    <w:rsid w:val="00E824D7"/>
    <w:rsid w:val="00E828B9"/>
    <w:rsid w:val="00E82ADB"/>
    <w:rsid w:val="00E82BC9"/>
    <w:rsid w:val="00E8384E"/>
    <w:rsid w:val="00E83B00"/>
    <w:rsid w:val="00E83DE6"/>
    <w:rsid w:val="00E83F94"/>
    <w:rsid w:val="00E84A0E"/>
    <w:rsid w:val="00E84CDA"/>
    <w:rsid w:val="00E84DB1"/>
    <w:rsid w:val="00E84ECF"/>
    <w:rsid w:val="00E853E4"/>
    <w:rsid w:val="00E854C2"/>
    <w:rsid w:val="00E85579"/>
    <w:rsid w:val="00E856E0"/>
    <w:rsid w:val="00E863AF"/>
    <w:rsid w:val="00E86C2F"/>
    <w:rsid w:val="00E873B2"/>
    <w:rsid w:val="00E87A1C"/>
    <w:rsid w:val="00E87B04"/>
    <w:rsid w:val="00E87CC2"/>
    <w:rsid w:val="00E87F37"/>
    <w:rsid w:val="00E90004"/>
    <w:rsid w:val="00E90462"/>
    <w:rsid w:val="00E9077E"/>
    <w:rsid w:val="00E90909"/>
    <w:rsid w:val="00E90E84"/>
    <w:rsid w:val="00E90F46"/>
    <w:rsid w:val="00E9173E"/>
    <w:rsid w:val="00E918BA"/>
    <w:rsid w:val="00E91AEB"/>
    <w:rsid w:val="00E92385"/>
    <w:rsid w:val="00E9289F"/>
    <w:rsid w:val="00E929F6"/>
    <w:rsid w:val="00E92B2C"/>
    <w:rsid w:val="00E92C0D"/>
    <w:rsid w:val="00E92C9D"/>
    <w:rsid w:val="00E93069"/>
    <w:rsid w:val="00E93129"/>
    <w:rsid w:val="00E93202"/>
    <w:rsid w:val="00E932D5"/>
    <w:rsid w:val="00E934AA"/>
    <w:rsid w:val="00E936E5"/>
    <w:rsid w:val="00E9411B"/>
    <w:rsid w:val="00E941C2"/>
    <w:rsid w:val="00E941F4"/>
    <w:rsid w:val="00E94752"/>
    <w:rsid w:val="00E94B30"/>
    <w:rsid w:val="00E94F28"/>
    <w:rsid w:val="00E94F62"/>
    <w:rsid w:val="00E94FA0"/>
    <w:rsid w:val="00E95326"/>
    <w:rsid w:val="00E958D2"/>
    <w:rsid w:val="00E95B1F"/>
    <w:rsid w:val="00E95EA3"/>
    <w:rsid w:val="00E95F0B"/>
    <w:rsid w:val="00E96639"/>
    <w:rsid w:val="00E96AFB"/>
    <w:rsid w:val="00E96DCD"/>
    <w:rsid w:val="00E96DE7"/>
    <w:rsid w:val="00E9782E"/>
    <w:rsid w:val="00E97EA5"/>
    <w:rsid w:val="00E97EF4"/>
    <w:rsid w:val="00EA010C"/>
    <w:rsid w:val="00EA03A9"/>
    <w:rsid w:val="00EA0966"/>
    <w:rsid w:val="00EA09D8"/>
    <w:rsid w:val="00EA0D9A"/>
    <w:rsid w:val="00EA1924"/>
    <w:rsid w:val="00EA1BFD"/>
    <w:rsid w:val="00EA20DA"/>
    <w:rsid w:val="00EA241E"/>
    <w:rsid w:val="00EA2574"/>
    <w:rsid w:val="00EA292D"/>
    <w:rsid w:val="00EA2C24"/>
    <w:rsid w:val="00EA3478"/>
    <w:rsid w:val="00EA3A59"/>
    <w:rsid w:val="00EA3A90"/>
    <w:rsid w:val="00EA3F96"/>
    <w:rsid w:val="00EA42D0"/>
    <w:rsid w:val="00EA44C3"/>
    <w:rsid w:val="00EA482E"/>
    <w:rsid w:val="00EA51F2"/>
    <w:rsid w:val="00EA5259"/>
    <w:rsid w:val="00EA56F9"/>
    <w:rsid w:val="00EA5911"/>
    <w:rsid w:val="00EA59AD"/>
    <w:rsid w:val="00EA5A5B"/>
    <w:rsid w:val="00EA5CFE"/>
    <w:rsid w:val="00EA5D52"/>
    <w:rsid w:val="00EA66B4"/>
    <w:rsid w:val="00EA6AB9"/>
    <w:rsid w:val="00EA6AC9"/>
    <w:rsid w:val="00EA6E45"/>
    <w:rsid w:val="00EA71EB"/>
    <w:rsid w:val="00EA72F9"/>
    <w:rsid w:val="00EA7946"/>
    <w:rsid w:val="00EA7A6D"/>
    <w:rsid w:val="00EA7DCD"/>
    <w:rsid w:val="00EB0117"/>
    <w:rsid w:val="00EB03EB"/>
    <w:rsid w:val="00EB0513"/>
    <w:rsid w:val="00EB104F"/>
    <w:rsid w:val="00EB11D8"/>
    <w:rsid w:val="00EB11E0"/>
    <w:rsid w:val="00EB15DD"/>
    <w:rsid w:val="00EB21C5"/>
    <w:rsid w:val="00EB2859"/>
    <w:rsid w:val="00EB3083"/>
    <w:rsid w:val="00EB309F"/>
    <w:rsid w:val="00EB30D9"/>
    <w:rsid w:val="00EB31EC"/>
    <w:rsid w:val="00EB354B"/>
    <w:rsid w:val="00EB359B"/>
    <w:rsid w:val="00EB3CC7"/>
    <w:rsid w:val="00EB3CDE"/>
    <w:rsid w:val="00EB40AA"/>
    <w:rsid w:val="00EB40C1"/>
    <w:rsid w:val="00EB4414"/>
    <w:rsid w:val="00EB478A"/>
    <w:rsid w:val="00EB4A28"/>
    <w:rsid w:val="00EB4FCB"/>
    <w:rsid w:val="00EB521F"/>
    <w:rsid w:val="00EB544E"/>
    <w:rsid w:val="00EB59BE"/>
    <w:rsid w:val="00EB5FB4"/>
    <w:rsid w:val="00EB626F"/>
    <w:rsid w:val="00EB6524"/>
    <w:rsid w:val="00EB6558"/>
    <w:rsid w:val="00EB6616"/>
    <w:rsid w:val="00EB6FAD"/>
    <w:rsid w:val="00EB715E"/>
    <w:rsid w:val="00EB7778"/>
    <w:rsid w:val="00EB77E5"/>
    <w:rsid w:val="00EB79B7"/>
    <w:rsid w:val="00EB7B65"/>
    <w:rsid w:val="00EB7C31"/>
    <w:rsid w:val="00EB7E0F"/>
    <w:rsid w:val="00EC017E"/>
    <w:rsid w:val="00EC0796"/>
    <w:rsid w:val="00EC08DB"/>
    <w:rsid w:val="00EC09D3"/>
    <w:rsid w:val="00EC12BE"/>
    <w:rsid w:val="00EC133F"/>
    <w:rsid w:val="00EC1B44"/>
    <w:rsid w:val="00EC1C8F"/>
    <w:rsid w:val="00EC22A1"/>
    <w:rsid w:val="00EC2691"/>
    <w:rsid w:val="00EC27CD"/>
    <w:rsid w:val="00EC3267"/>
    <w:rsid w:val="00EC3435"/>
    <w:rsid w:val="00EC3628"/>
    <w:rsid w:val="00EC36A9"/>
    <w:rsid w:val="00EC36C2"/>
    <w:rsid w:val="00EC3725"/>
    <w:rsid w:val="00EC3985"/>
    <w:rsid w:val="00EC3A54"/>
    <w:rsid w:val="00EC3E35"/>
    <w:rsid w:val="00EC409B"/>
    <w:rsid w:val="00EC40A0"/>
    <w:rsid w:val="00EC40DF"/>
    <w:rsid w:val="00EC42CE"/>
    <w:rsid w:val="00EC48C5"/>
    <w:rsid w:val="00EC4FEF"/>
    <w:rsid w:val="00EC504C"/>
    <w:rsid w:val="00EC50B0"/>
    <w:rsid w:val="00EC53DA"/>
    <w:rsid w:val="00EC6069"/>
    <w:rsid w:val="00EC61DC"/>
    <w:rsid w:val="00EC65E4"/>
    <w:rsid w:val="00EC6613"/>
    <w:rsid w:val="00EC6783"/>
    <w:rsid w:val="00EC69BA"/>
    <w:rsid w:val="00EC69E2"/>
    <w:rsid w:val="00EC6AAF"/>
    <w:rsid w:val="00EC6E40"/>
    <w:rsid w:val="00EC6FFD"/>
    <w:rsid w:val="00EC71B7"/>
    <w:rsid w:val="00EC77FE"/>
    <w:rsid w:val="00EC7AE2"/>
    <w:rsid w:val="00EC7E57"/>
    <w:rsid w:val="00EC7EC6"/>
    <w:rsid w:val="00EC7ECE"/>
    <w:rsid w:val="00ED07CF"/>
    <w:rsid w:val="00ED0AF9"/>
    <w:rsid w:val="00ED0D89"/>
    <w:rsid w:val="00ED0DAC"/>
    <w:rsid w:val="00ED11E1"/>
    <w:rsid w:val="00ED181E"/>
    <w:rsid w:val="00ED1F93"/>
    <w:rsid w:val="00ED2C5A"/>
    <w:rsid w:val="00ED2CC2"/>
    <w:rsid w:val="00ED3546"/>
    <w:rsid w:val="00ED391E"/>
    <w:rsid w:val="00ED3C3B"/>
    <w:rsid w:val="00ED4795"/>
    <w:rsid w:val="00ED4A80"/>
    <w:rsid w:val="00ED4BD1"/>
    <w:rsid w:val="00ED4F5C"/>
    <w:rsid w:val="00ED5661"/>
    <w:rsid w:val="00ED5959"/>
    <w:rsid w:val="00ED5BD2"/>
    <w:rsid w:val="00ED5E61"/>
    <w:rsid w:val="00ED642C"/>
    <w:rsid w:val="00ED67F6"/>
    <w:rsid w:val="00ED6821"/>
    <w:rsid w:val="00ED6B2C"/>
    <w:rsid w:val="00ED6BB5"/>
    <w:rsid w:val="00ED77A2"/>
    <w:rsid w:val="00ED790E"/>
    <w:rsid w:val="00ED7C0A"/>
    <w:rsid w:val="00ED7C1C"/>
    <w:rsid w:val="00ED7F51"/>
    <w:rsid w:val="00ED7FCC"/>
    <w:rsid w:val="00EE0422"/>
    <w:rsid w:val="00EE096A"/>
    <w:rsid w:val="00EE0E1B"/>
    <w:rsid w:val="00EE10AA"/>
    <w:rsid w:val="00EE1A43"/>
    <w:rsid w:val="00EE20EE"/>
    <w:rsid w:val="00EE25C8"/>
    <w:rsid w:val="00EE273C"/>
    <w:rsid w:val="00EE2B0B"/>
    <w:rsid w:val="00EE31F4"/>
    <w:rsid w:val="00EE37ED"/>
    <w:rsid w:val="00EE3E7B"/>
    <w:rsid w:val="00EE4081"/>
    <w:rsid w:val="00EE424E"/>
    <w:rsid w:val="00EE4509"/>
    <w:rsid w:val="00EE4515"/>
    <w:rsid w:val="00EE482F"/>
    <w:rsid w:val="00EE4C88"/>
    <w:rsid w:val="00EE50B5"/>
    <w:rsid w:val="00EE5454"/>
    <w:rsid w:val="00EE5705"/>
    <w:rsid w:val="00EE573C"/>
    <w:rsid w:val="00EE576E"/>
    <w:rsid w:val="00EE5984"/>
    <w:rsid w:val="00EE5C65"/>
    <w:rsid w:val="00EE5DE4"/>
    <w:rsid w:val="00EE6373"/>
    <w:rsid w:val="00EE6737"/>
    <w:rsid w:val="00EE6778"/>
    <w:rsid w:val="00EE67B0"/>
    <w:rsid w:val="00EE6ABE"/>
    <w:rsid w:val="00EE6AE9"/>
    <w:rsid w:val="00EE7139"/>
    <w:rsid w:val="00EE745E"/>
    <w:rsid w:val="00EE7E26"/>
    <w:rsid w:val="00EF00B5"/>
    <w:rsid w:val="00EF0195"/>
    <w:rsid w:val="00EF08E5"/>
    <w:rsid w:val="00EF091A"/>
    <w:rsid w:val="00EF0DCD"/>
    <w:rsid w:val="00EF0F3E"/>
    <w:rsid w:val="00EF1A52"/>
    <w:rsid w:val="00EF1F83"/>
    <w:rsid w:val="00EF2007"/>
    <w:rsid w:val="00EF24F7"/>
    <w:rsid w:val="00EF2884"/>
    <w:rsid w:val="00EF28D1"/>
    <w:rsid w:val="00EF32B2"/>
    <w:rsid w:val="00EF34C7"/>
    <w:rsid w:val="00EF35D2"/>
    <w:rsid w:val="00EF36E4"/>
    <w:rsid w:val="00EF379E"/>
    <w:rsid w:val="00EF386E"/>
    <w:rsid w:val="00EF3B5A"/>
    <w:rsid w:val="00EF3CB1"/>
    <w:rsid w:val="00EF3CD6"/>
    <w:rsid w:val="00EF3E6D"/>
    <w:rsid w:val="00EF3F39"/>
    <w:rsid w:val="00EF4240"/>
    <w:rsid w:val="00EF4C17"/>
    <w:rsid w:val="00EF4CFC"/>
    <w:rsid w:val="00EF4FA5"/>
    <w:rsid w:val="00EF5054"/>
    <w:rsid w:val="00EF514A"/>
    <w:rsid w:val="00EF53E9"/>
    <w:rsid w:val="00EF56B2"/>
    <w:rsid w:val="00EF5951"/>
    <w:rsid w:val="00EF5B46"/>
    <w:rsid w:val="00EF5C49"/>
    <w:rsid w:val="00EF5C5E"/>
    <w:rsid w:val="00EF5D79"/>
    <w:rsid w:val="00EF5E69"/>
    <w:rsid w:val="00EF605F"/>
    <w:rsid w:val="00EF6072"/>
    <w:rsid w:val="00EF6403"/>
    <w:rsid w:val="00EF6429"/>
    <w:rsid w:val="00EF6708"/>
    <w:rsid w:val="00EF68A5"/>
    <w:rsid w:val="00EF6905"/>
    <w:rsid w:val="00EF6D55"/>
    <w:rsid w:val="00EF7003"/>
    <w:rsid w:val="00EF7D91"/>
    <w:rsid w:val="00F00167"/>
    <w:rsid w:val="00F001ED"/>
    <w:rsid w:val="00F0023F"/>
    <w:rsid w:val="00F004CA"/>
    <w:rsid w:val="00F00AFE"/>
    <w:rsid w:val="00F00D62"/>
    <w:rsid w:val="00F00F29"/>
    <w:rsid w:val="00F01365"/>
    <w:rsid w:val="00F01663"/>
    <w:rsid w:val="00F01BBC"/>
    <w:rsid w:val="00F01EF4"/>
    <w:rsid w:val="00F01EFB"/>
    <w:rsid w:val="00F01FB6"/>
    <w:rsid w:val="00F026F8"/>
    <w:rsid w:val="00F02CF0"/>
    <w:rsid w:val="00F02D18"/>
    <w:rsid w:val="00F02DC1"/>
    <w:rsid w:val="00F02DFF"/>
    <w:rsid w:val="00F03645"/>
    <w:rsid w:val="00F039D4"/>
    <w:rsid w:val="00F03CEA"/>
    <w:rsid w:val="00F03DA2"/>
    <w:rsid w:val="00F0439B"/>
    <w:rsid w:val="00F044E5"/>
    <w:rsid w:val="00F04737"/>
    <w:rsid w:val="00F048B9"/>
    <w:rsid w:val="00F04A3D"/>
    <w:rsid w:val="00F04CB9"/>
    <w:rsid w:val="00F04D05"/>
    <w:rsid w:val="00F04D25"/>
    <w:rsid w:val="00F04D48"/>
    <w:rsid w:val="00F04F94"/>
    <w:rsid w:val="00F050C9"/>
    <w:rsid w:val="00F0548F"/>
    <w:rsid w:val="00F05EF0"/>
    <w:rsid w:val="00F05F43"/>
    <w:rsid w:val="00F061B3"/>
    <w:rsid w:val="00F06CFD"/>
    <w:rsid w:val="00F06EA6"/>
    <w:rsid w:val="00F070E9"/>
    <w:rsid w:val="00F07785"/>
    <w:rsid w:val="00F10797"/>
    <w:rsid w:val="00F10A29"/>
    <w:rsid w:val="00F110AD"/>
    <w:rsid w:val="00F111B8"/>
    <w:rsid w:val="00F111C3"/>
    <w:rsid w:val="00F1128C"/>
    <w:rsid w:val="00F11A88"/>
    <w:rsid w:val="00F12116"/>
    <w:rsid w:val="00F12141"/>
    <w:rsid w:val="00F12466"/>
    <w:rsid w:val="00F12760"/>
    <w:rsid w:val="00F12BE1"/>
    <w:rsid w:val="00F12F8E"/>
    <w:rsid w:val="00F12FB0"/>
    <w:rsid w:val="00F13488"/>
    <w:rsid w:val="00F138B0"/>
    <w:rsid w:val="00F13C89"/>
    <w:rsid w:val="00F13F71"/>
    <w:rsid w:val="00F140B2"/>
    <w:rsid w:val="00F14855"/>
    <w:rsid w:val="00F14B4F"/>
    <w:rsid w:val="00F14BF6"/>
    <w:rsid w:val="00F14F46"/>
    <w:rsid w:val="00F1567F"/>
    <w:rsid w:val="00F15ADD"/>
    <w:rsid w:val="00F161BA"/>
    <w:rsid w:val="00F165A2"/>
    <w:rsid w:val="00F16719"/>
    <w:rsid w:val="00F16A11"/>
    <w:rsid w:val="00F16A6E"/>
    <w:rsid w:val="00F16F41"/>
    <w:rsid w:val="00F173E2"/>
    <w:rsid w:val="00F1756B"/>
    <w:rsid w:val="00F1763A"/>
    <w:rsid w:val="00F176E1"/>
    <w:rsid w:val="00F17852"/>
    <w:rsid w:val="00F17B14"/>
    <w:rsid w:val="00F200DE"/>
    <w:rsid w:val="00F20100"/>
    <w:rsid w:val="00F202F8"/>
    <w:rsid w:val="00F203C7"/>
    <w:rsid w:val="00F204EA"/>
    <w:rsid w:val="00F209E0"/>
    <w:rsid w:val="00F20B73"/>
    <w:rsid w:val="00F20C39"/>
    <w:rsid w:val="00F215DB"/>
    <w:rsid w:val="00F215FA"/>
    <w:rsid w:val="00F215FD"/>
    <w:rsid w:val="00F21CC7"/>
    <w:rsid w:val="00F22047"/>
    <w:rsid w:val="00F221AC"/>
    <w:rsid w:val="00F22500"/>
    <w:rsid w:val="00F225B4"/>
    <w:rsid w:val="00F227E4"/>
    <w:rsid w:val="00F22DBB"/>
    <w:rsid w:val="00F22E53"/>
    <w:rsid w:val="00F23033"/>
    <w:rsid w:val="00F23D44"/>
    <w:rsid w:val="00F23E2E"/>
    <w:rsid w:val="00F23EFE"/>
    <w:rsid w:val="00F241AB"/>
    <w:rsid w:val="00F241E9"/>
    <w:rsid w:val="00F242CC"/>
    <w:rsid w:val="00F244D0"/>
    <w:rsid w:val="00F2454D"/>
    <w:rsid w:val="00F24A3F"/>
    <w:rsid w:val="00F258DC"/>
    <w:rsid w:val="00F25C9B"/>
    <w:rsid w:val="00F260AC"/>
    <w:rsid w:val="00F265BD"/>
    <w:rsid w:val="00F2665C"/>
    <w:rsid w:val="00F26766"/>
    <w:rsid w:val="00F26772"/>
    <w:rsid w:val="00F2681D"/>
    <w:rsid w:val="00F27513"/>
    <w:rsid w:val="00F27F65"/>
    <w:rsid w:val="00F30963"/>
    <w:rsid w:val="00F3123B"/>
    <w:rsid w:val="00F3176D"/>
    <w:rsid w:val="00F31E23"/>
    <w:rsid w:val="00F31E73"/>
    <w:rsid w:val="00F31F4C"/>
    <w:rsid w:val="00F32639"/>
    <w:rsid w:val="00F32691"/>
    <w:rsid w:val="00F32C30"/>
    <w:rsid w:val="00F3316F"/>
    <w:rsid w:val="00F3353C"/>
    <w:rsid w:val="00F3397F"/>
    <w:rsid w:val="00F33A13"/>
    <w:rsid w:val="00F33BAE"/>
    <w:rsid w:val="00F340F0"/>
    <w:rsid w:val="00F3486E"/>
    <w:rsid w:val="00F34A61"/>
    <w:rsid w:val="00F34F59"/>
    <w:rsid w:val="00F3516F"/>
    <w:rsid w:val="00F352DA"/>
    <w:rsid w:val="00F35592"/>
    <w:rsid w:val="00F3565C"/>
    <w:rsid w:val="00F35734"/>
    <w:rsid w:val="00F35A2C"/>
    <w:rsid w:val="00F35B4D"/>
    <w:rsid w:val="00F36676"/>
    <w:rsid w:val="00F36758"/>
    <w:rsid w:val="00F36C9D"/>
    <w:rsid w:val="00F37B02"/>
    <w:rsid w:val="00F37D3A"/>
    <w:rsid w:val="00F37E69"/>
    <w:rsid w:val="00F40319"/>
    <w:rsid w:val="00F40474"/>
    <w:rsid w:val="00F4094A"/>
    <w:rsid w:val="00F40C20"/>
    <w:rsid w:val="00F40DC5"/>
    <w:rsid w:val="00F40ECE"/>
    <w:rsid w:val="00F41F22"/>
    <w:rsid w:val="00F41F44"/>
    <w:rsid w:val="00F42079"/>
    <w:rsid w:val="00F4226A"/>
    <w:rsid w:val="00F429AC"/>
    <w:rsid w:val="00F42AB5"/>
    <w:rsid w:val="00F42C80"/>
    <w:rsid w:val="00F42F45"/>
    <w:rsid w:val="00F43222"/>
    <w:rsid w:val="00F43A09"/>
    <w:rsid w:val="00F43AC8"/>
    <w:rsid w:val="00F43C12"/>
    <w:rsid w:val="00F43C66"/>
    <w:rsid w:val="00F43CC6"/>
    <w:rsid w:val="00F44267"/>
    <w:rsid w:val="00F453C2"/>
    <w:rsid w:val="00F456E8"/>
    <w:rsid w:val="00F459CC"/>
    <w:rsid w:val="00F45D42"/>
    <w:rsid w:val="00F45E57"/>
    <w:rsid w:val="00F46134"/>
    <w:rsid w:val="00F46142"/>
    <w:rsid w:val="00F46786"/>
    <w:rsid w:val="00F46922"/>
    <w:rsid w:val="00F469F9"/>
    <w:rsid w:val="00F46A4F"/>
    <w:rsid w:val="00F46E6D"/>
    <w:rsid w:val="00F46ECA"/>
    <w:rsid w:val="00F46F15"/>
    <w:rsid w:val="00F470AE"/>
    <w:rsid w:val="00F470AF"/>
    <w:rsid w:val="00F470DC"/>
    <w:rsid w:val="00F47569"/>
    <w:rsid w:val="00F479DF"/>
    <w:rsid w:val="00F47A2F"/>
    <w:rsid w:val="00F47C22"/>
    <w:rsid w:val="00F501A7"/>
    <w:rsid w:val="00F50588"/>
    <w:rsid w:val="00F50734"/>
    <w:rsid w:val="00F507E0"/>
    <w:rsid w:val="00F508FE"/>
    <w:rsid w:val="00F50AB0"/>
    <w:rsid w:val="00F50BFE"/>
    <w:rsid w:val="00F513DC"/>
    <w:rsid w:val="00F515D9"/>
    <w:rsid w:val="00F51868"/>
    <w:rsid w:val="00F51B11"/>
    <w:rsid w:val="00F52710"/>
    <w:rsid w:val="00F5297D"/>
    <w:rsid w:val="00F52BFA"/>
    <w:rsid w:val="00F53FE1"/>
    <w:rsid w:val="00F541C0"/>
    <w:rsid w:val="00F547C3"/>
    <w:rsid w:val="00F5487B"/>
    <w:rsid w:val="00F549D9"/>
    <w:rsid w:val="00F552E5"/>
    <w:rsid w:val="00F5536D"/>
    <w:rsid w:val="00F5552E"/>
    <w:rsid w:val="00F56090"/>
    <w:rsid w:val="00F563A0"/>
    <w:rsid w:val="00F577B9"/>
    <w:rsid w:val="00F57CF2"/>
    <w:rsid w:val="00F57DAA"/>
    <w:rsid w:val="00F57E75"/>
    <w:rsid w:val="00F60113"/>
    <w:rsid w:val="00F60A7D"/>
    <w:rsid w:val="00F61032"/>
    <w:rsid w:val="00F610AA"/>
    <w:rsid w:val="00F610E4"/>
    <w:rsid w:val="00F61F2E"/>
    <w:rsid w:val="00F62015"/>
    <w:rsid w:val="00F62061"/>
    <w:rsid w:val="00F622A3"/>
    <w:rsid w:val="00F628AE"/>
    <w:rsid w:val="00F62916"/>
    <w:rsid w:val="00F629FA"/>
    <w:rsid w:val="00F62A33"/>
    <w:rsid w:val="00F62ACD"/>
    <w:rsid w:val="00F62AEF"/>
    <w:rsid w:val="00F62BD6"/>
    <w:rsid w:val="00F62C6D"/>
    <w:rsid w:val="00F62D39"/>
    <w:rsid w:val="00F62E5F"/>
    <w:rsid w:val="00F62E8D"/>
    <w:rsid w:val="00F632C3"/>
    <w:rsid w:val="00F6330D"/>
    <w:rsid w:val="00F63357"/>
    <w:rsid w:val="00F6369D"/>
    <w:rsid w:val="00F63789"/>
    <w:rsid w:val="00F6397A"/>
    <w:rsid w:val="00F63BEF"/>
    <w:rsid w:val="00F641E2"/>
    <w:rsid w:val="00F64533"/>
    <w:rsid w:val="00F6457F"/>
    <w:rsid w:val="00F646FA"/>
    <w:rsid w:val="00F652AD"/>
    <w:rsid w:val="00F654D8"/>
    <w:rsid w:val="00F655A9"/>
    <w:rsid w:val="00F65878"/>
    <w:rsid w:val="00F658D2"/>
    <w:rsid w:val="00F66216"/>
    <w:rsid w:val="00F6628B"/>
    <w:rsid w:val="00F666C2"/>
    <w:rsid w:val="00F66A51"/>
    <w:rsid w:val="00F6762A"/>
    <w:rsid w:val="00F67A0E"/>
    <w:rsid w:val="00F67AF4"/>
    <w:rsid w:val="00F67B88"/>
    <w:rsid w:val="00F67F1D"/>
    <w:rsid w:val="00F70021"/>
    <w:rsid w:val="00F70074"/>
    <w:rsid w:val="00F7018C"/>
    <w:rsid w:val="00F7034F"/>
    <w:rsid w:val="00F703AC"/>
    <w:rsid w:val="00F705A1"/>
    <w:rsid w:val="00F705BB"/>
    <w:rsid w:val="00F707B7"/>
    <w:rsid w:val="00F70D6A"/>
    <w:rsid w:val="00F7191B"/>
    <w:rsid w:val="00F719D9"/>
    <w:rsid w:val="00F71FBC"/>
    <w:rsid w:val="00F7208B"/>
    <w:rsid w:val="00F720BB"/>
    <w:rsid w:val="00F7238C"/>
    <w:rsid w:val="00F72F0D"/>
    <w:rsid w:val="00F72F8D"/>
    <w:rsid w:val="00F7327C"/>
    <w:rsid w:val="00F7330F"/>
    <w:rsid w:val="00F73B5D"/>
    <w:rsid w:val="00F746CA"/>
    <w:rsid w:val="00F74782"/>
    <w:rsid w:val="00F7479C"/>
    <w:rsid w:val="00F74AE9"/>
    <w:rsid w:val="00F755D9"/>
    <w:rsid w:val="00F759E5"/>
    <w:rsid w:val="00F75A86"/>
    <w:rsid w:val="00F75AD0"/>
    <w:rsid w:val="00F75E5E"/>
    <w:rsid w:val="00F75F5C"/>
    <w:rsid w:val="00F76801"/>
    <w:rsid w:val="00F7696D"/>
    <w:rsid w:val="00F76F41"/>
    <w:rsid w:val="00F77257"/>
    <w:rsid w:val="00F7739F"/>
    <w:rsid w:val="00F77498"/>
    <w:rsid w:val="00F77AF2"/>
    <w:rsid w:val="00F77B09"/>
    <w:rsid w:val="00F77E06"/>
    <w:rsid w:val="00F77F7E"/>
    <w:rsid w:val="00F8035C"/>
    <w:rsid w:val="00F80797"/>
    <w:rsid w:val="00F807E2"/>
    <w:rsid w:val="00F80C55"/>
    <w:rsid w:val="00F80C7A"/>
    <w:rsid w:val="00F81168"/>
    <w:rsid w:val="00F812BD"/>
    <w:rsid w:val="00F81721"/>
    <w:rsid w:val="00F81998"/>
    <w:rsid w:val="00F81E19"/>
    <w:rsid w:val="00F82112"/>
    <w:rsid w:val="00F821BF"/>
    <w:rsid w:val="00F826DF"/>
    <w:rsid w:val="00F826F4"/>
    <w:rsid w:val="00F82C36"/>
    <w:rsid w:val="00F8321E"/>
    <w:rsid w:val="00F8325D"/>
    <w:rsid w:val="00F83267"/>
    <w:rsid w:val="00F8330C"/>
    <w:rsid w:val="00F833BD"/>
    <w:rsid w:val="00F833F8"/>
    <w:rsid w:val="00F8387C"/>
    <w:rsid w:val="00F83B13"/>
    <w:rsid w:val="00F83C71"/>
    <w:rsid w:val="00F83C88"/>
    <w:rsid w:val="00F84370"/>
    <w:rsid w:val="00F84490"/>
    <w:rsid w:val="00F8492D"/>
    <w:rsid w:val="00F84E6F"/>
    <w:rsid w:val="00F8549A"/>
    <w:rsid w:val="00F85BF0"/>
    <w:rsid w:val="00F863FF"/>
    <w:rsid w:val="00F864DA"/>
    <w:rsid w:val="00F8656B"/>
    <w:rsid w:val="00F865BA"/>
    <w:rsid w:val="00F86AB2"/>
    <w:rsid w:val="00F86CAA"/>
    <w:rsid w:val="00F86F10"/>
    <w:rsid w:val="00F86FB6"/>
    <w:rsid w:val="00F87482"/>
    <w:rsid w:val="00F878D6"/>
    <w:rsid w:val="00F87A8A"/>
    <w:rsid w:val="00F87D74"/>
    <w:rsid w:val="00F87E3E"/>
    <w:rsid w:val="00F87E8C"/>
    <w:rsid w:val="00F90830"/>
    <w:rsid w:val="00F90875"/>
    <w:rsid w:val="00F90B5C"/>
    <w:rsid w:val="00F90EF1"/>
    <w:rsid w:val="00F917A1"/>
    <w:rsid w:val="00F91978"/>
    <w:rsid w:val="00F91B0E"/>
    <w:rsid w:val="00F923A6"/>
    <w:rsid w:val="00F92834"/>
    <w:rsid w:val="00F9290B"/>
    <w:rsid w:val="00F92D91"/>
    <w:rsid w:val="00F93229"/>
    <w:rsid w:val="00F93426"/>
    <w:rsid w:val="00F93635"/>
    <w:rsid w:val="00F93BCC"/>
    <w:rsid w:val="00F93BFD"/>
    <w:rsid w:val="00F93F07"/>
    <w:rsid w:val="00F94196"/>
    <w:rsid w:val="00F9459B"/>
    <w:rsid w:val="00F94A24"/>
    <w:rsid w:val="00F95050"/>
    <w:rsid w:val="00F9512F"/>
    <w:rsid w:val="00F9581E"/>
    <w:rsid w:val="00F95D23"/>
    <w:rsid w:val="00F961A1"/>
    <w:rsid w:val="00F96228"/>
    <w:rsid w:val="00F963A3"/>
    <w:rsid w:val="00F963AF"/>
    <w:rsid w:val="00F96882"/>
    <w:rsid w:val="00F968A3"/>
    <w:rsid w:val="00F96DF2"/>
    <w:rsid w:val="00F97116"/>
    <w:rsid w:val="00F9717D"/>
    <w:rsid w:val="00F97771"/>
    <w:rsid w:val="00F97C34"/>
    <w:rsid w:val="00F97D95"/>
    <w:rsid w:val="00FA01DA"/>
    <w:rsid w:val="00FA09BA"/>
    <w:rsid w:val="00FA0AF0"/>
    <w:rsid w:val="00FA0DB3"/>
    <w:rsid w:val="00FA13A1"/>
    <w:rsid w:val="00FA16D4"/>
    <w:rsid w:val="00FA180F"/>
    <w:rsid w:val="00FA1FC8"/>
    <w:rsid w:val="00FA2A6B"/>
    <w:rsid w:val="00FA30B9"/>
    <w:rsid w:val="00FA319A"/>
    <w:rsid w:val="00FA33AB"/>
    <w:rsid w:val="00FA33CB"/>
    <w:rsid w:val="00FA34BB"/>
    <w:rsid w:val="00FA36E5"/>
    <w:rsid w:val="00FA37F7"/>
    <w:rsid w:val="00FA391C"/>
    <w:rsid w:val="00FA394A"/>
    <w:rsid w:val="00FA3D25"/>
    <w:rsid w:val="00FA3F14"/>
    <w:rsid w:val="00FA403C"/>
    <w:rsid w:val="00FA4B3F"/>
    <w:rsid w:val="00FA5619"/>
    <w:rsid w:val="00FA5A5B"/>
    <w:rsid w:val="00FA5CB4"/>
    <w:rsid w:val="00FA6DD4"/>
    <w:rsid w:val="00FA6F7C"/>
    <w:rsid w:val="00FA7098"/>
    <w:rsid w:val="00FA722A"/>
    <w:rsid w:val="00FA7437"/>
    <w:rsid w:val="00FA798E"/>
    <w:rsid w:val="00FB01F3"/>
    <w:rsid w:val="00FB03DF"/>
    <w:rsid w:val="00FB05EA"/>
    <w:rsid w:val="00FB0994"/>
    <w:rsid w:val="00FB0A20"/>
    <w:rsid w:val="00FB1245"/>
    <w:rsid w:val="00FB1493"/>
    <w:rsid w:val="00FB1DCA"/>
    <w:rsid w:val="00FB1EB2"/>
    <w:rsid w:val="00FB1F07"/>
    <w:rsid w:val="00FB1F1B"/>
    <w:rsid w:val="00FB21B1"/>
    <w:rsid w:val="00FB2849"/>
    <w:rsid w:val="00FB2B0D"/>
    <w:rsid w:val="00FB2DAE"/>
    <w:rsid w:val="00FB31A5"/>
    <w:rsid w:val="00FB3298"/>
    <w:rsid w:val="00FB3D6D"/>
    <w:rsid w:val="00FB4019"/>
    <w:rsid w:val="00FB4526"/>
    <w:rsid w:val="00FB4A25"/>
    <w:rsid w:val="00FB4F8E"/>
    <w:rsid w:val="00FB5030"/>
    <w:rsid w:val="00FB50D8"/>
    <w:rsid w:val="00FB58A8"/>
    <w:rsid w:val="00FB5951"/>
    <w:rsid w:val="00FB5E88"/>
    <w:rsid w:val="00FB5EAE"/>
    <w:rsid w:val="00FB5F22"/>
    <w:rsid w:val="00FB6009"/>
    <w:rsid w:val="00FB624F"/>
    <w:rsid w:val="00FB6502"/>
    <w:rsid w:val="00FB668D"/>
    <w:rsid w:val="00FB66C8"/>
    <w:rsid w:val="00FB6719"/>
    <w:rsid w:val="00FB6995"/>
    <w:rsid w:val="00FB6C42"/>
    <w:rsid w:val="00FB6EE3"/>
    <w:rsid w:val="00FC0071"/>
    <w:rsid w:val="00FC12BE"/>
    <w:rsid w:val="00FC15C6"/>
    <w:rsid w:val="00FC1630"/>
    <w:rsid w:val="00FC1693"/>
    <w:rsid w:val="00FC2368"/>
    <w:rsid w:val="00FC2399"/>
    <w:rsid w:val="00FC2917"/>
    <w:rsid w:val="00FC2A0D"/>
    <w:rsid w:val="00FC2BF7"/>
    <w:rsid w:val="00FC2CD8"/>
    <w:rsid w:val="00FC2E84"/>
    <w:rsid w:val="00FC3223"/>
    <w:rsid w:val="00FC3597"/>
    <w:rsid w:val="00FC36F4"/>
    <w:rsid w:val="00FC3A0C"/>
    <w:rsid w:val="00FC3A11"/>
    <w:rsid w:val="00FC3C37"/>
    <w:rsid w:val="00FC47CB"/>
    <w:rsid w:val="00FC4D64"/>
    <w:rsid w:val="00FC585C"/>
    <w:rsid w:val="00FC5E3B"/>
    <w:rsid w:val="00FC6570"/>
    <w:rsid w:val="00FC65EC"/>
    <w:rsid w:val="00FC688D"/>
    <w:rsid w:val="00FC70EF"/>
    <w:rsid w:val="00FC7EC1"/>
    <w:rsid w:val="00FC7F9B"/>
    <w:rsid w:val="00FD0137"/>
    <w:rsid w:val="00FD0514"/>
    <w:rsid w:val="00FD0897"/>
    <w:rsid w:val="00FD0C2A"/>
    <w:rsid w:val="00FD0E5D"/>
    <w:rsid w:val="00FD16F2"/>
    <w:rsid w:val="00FD1A05"/>
    <w:rsid w:val="00FD1C22"/>
    <w:rsid w:val="00FD1CB1"/>
    <w:rsid w:val="00FD1E8C"/>
    <w:rsid w:val="00FD2F0D"/>
    <w:rsid w:val="00FD2F42"/>
    <w:rsid w:val="00FD2FCB"/>
    <w:rsid w:val="00FD329D"/>
    <w:rsid w:val="00FD3531"/>
    <w:rsid w:val="00FD4058"/>
    <w:rsid w:val="00FD406D"/>
    <w:rsid w:val="00FD42EB"/>
    <w:rsid w:val="00FD432D"/>
    <w:rsid w:val="00FD4791"/>
    <w:rsid w:val="00FD4B0D"/>
    <w:rsid w:val="00FD4B2E"/>
    <w:rsid w:val="00FD4BAB"/>
    <w:rsid w:val="00FD4ED4"/>
    <w:rsid w:val="00FD53F0"/>
    <w:rsid w:val="00FD5B9A"/>
    <w:rsid w:val="00FD612C"/>
    <w:rsid w:val="00FD643F"/>
    <w:rsid w:val="00FD671E"/>
    <w:rsid w:val="00FD6A26"/>
    <w:rsid w:val="00FD6A2C"/>
    <w:rsid w:val="00FD6AF1"/>
    <w:rsid w:val="00FD6B17"/>
    <w:rsid w:val="00FD6C94"/>
    <w:rsid w:val="00FD6CAA"/>
    <w:rsid w:val="00FD6E9D"/>
    <w:rsid w:val="00FD70F3"/>
    <w:rsid w:val="00FD7101"/>
    <w:rsid w:val="00FD7223"/>
    <w:rsid w:val="00FD7270"/>
    <w:rsid w:val="00FD7825"/>
    <w:rsid w:val="00FE0420"/>
    <w:rsid w:val="00FE0783"/>
    <w:rsid w:val="00FE0A68"/>
    <w:rsid w:val="00FE0F42"/>
    <w:rsid w:val="00FE10AB"/>
    <w:rsid w:val="00FE10C5"/>
    <w:rsid w:val="00FE146D"/>
    <w:rsid w:val="00FE1B56"/>
    <w:rsid w:val="00FE21C0"/>
    <w:rsid w:val="00FE264C"/>
    <w:rsid w:val="00FE27DB"/>
    <w:rsid w:val="00FE2EA5"/>
    <w:rsid w:val="00FE2FF7"/>
    <w:rsid w:val="00FE30B7"/>
    <w:rsid w:val="00FE32E1"/>
    <w:rsid w:val="00FE3444"/>
    <w:rsid w:val="00FE36C2"/>
    <w:rsid w:val="00FE39B5"/>
    <w:rsid w:val="00FE3BAF"/>
    <w:rsid w:val="00FE3C98"/>
    <w:rsid w:val="00FE44B3"/>
    <w:rsid w:val="00FE4D0A"/>
    <w:rsid w:val="00FE61F8"/>
    <w:rsid w:val="00FE634A"/>
    <w:rsid w:val="00FE67BB"/>
    <w:rsid w:val="00FE69EC"/>
    <w:rsid w:val="00FE6EDD"/>
    <w:rsid w:val="00FE6F55"/>
    <w:rsid w:val="00FE712B"/>
    <w:rsid w:val="00FE7252"/>
    <w:rsid w:val="00FE7ADF"/>
    <w:rsid w:val="00FE7E50"/>
    <w:rsid w:val="00FE7EA4"/>
    <w:rsid w:val="00FF04CA"/>
    <w:rsid w:val="00FF0729"/>
    <w:rsid w:val="00FF1743"/>
    <w:rsid w:val="00FF1A94"/>
    <w:rsid w:val="00FF1D46"/>
    <w:rsid w:val="00FF27E7"/>
    <w:rsid w:val="00FF29F3"/>
    <w:rsid w:val="00FF2A16"/>
    <w:rsid w:val="00FF2FE8"/>
    <w:rsid w:val="00FF312A"/>
    <w:rsid w:val="00FF3E99"/>
    <w:rsid w:val="00FF4C29"/>
    <w:rsid w:val="00FF5170"/>
    <w:rsid w:val="00FF52F1"/>
    <w:rsid w:val="00FF5405"/>
    <w:rsid w:val="00FF546F"/>
    <w:rsid w:val="00FF54D4"/>
    <w:rsid w:val="00FF59B9"/>
    <w:rsid w:val="00FF5A17"/>
    <w:rsid w:val="00FF6044"/>
    <w:rsid w:val="00FF6498"/>
    <w:rsid w:val="00FF65E9"/>
    <w:rsid w:val="00FF69EE"/>
    <w:rsid w:val="00FF6A0B"/>
    <w:rsid w:val="00FF6E05"/>
    <w:rsid w:val="00FF6F66"/>
    <w:rsid w:val="00FF711F"/>
    <w:rsid w:val="00FF71E9"/>
    <w:rsid w:val="00FF750B"/>
    <w:rsid w:val="00FF78CC"/>
    <w:rsid w:val="00FF7A22"/>
    <w:rsid w:val="00FF7D77"/>
    <w:rsid w:val="00FF7E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right-margin-area;mso-position-vertical-relative:bottom-margin-area;mso-width-relative:margin;mso-height-relative:margin;v-text-anchor:bottom" fillcolor="none [3213]" stroke="f">
      <v:fill color="none [3213]"/>
      <v:stroke weight="3pt" on="f"/>
    </o:shapedefaults>
    <o:shapelayout v:ext="edit">
      <o:idmap v:ext="edit" data="1"/>
    </o:shapelayout>
  </w:shapeDefaults>
  <w:decimalSymbol w:val="."/>
  <w:listSeparator w:val=","/>
  <w14:docId w14:val="5B7988A5"/>
  <w15:docId w15:val="{4B869312-D3CF-483F-9DF3-93EC661C4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190"/>
    <w:rPr>
      <w:rFonts w:ascii="Arial" w:hAnsi="Arial" w:cs="Arial"/>
      <w:sz w:val="22"/>
      <w:szCs w:val="24"/>
    </w:rPr>
  </w:style>
  <w:style w:type="paragraph" w:styleId="Heading1">
    <w:name w:val="heading 1"/>
    <w:aliases w:val="ARR-FY 20 H1"/>
    <w:basedOn w:val="Normal"/>
    <w:next w:val="Normal"/>
    <w:link w:val="Heading1Char"/>
    <w:qFormat/>
    <w:rsid w:val="00AA2181"/>
    <w:pPr>
      <w:keepNext/>
      <w:spacing w:before="240" w:after="60"/>
      <w:outlineLvl w:val="0"/>
    </w:pPr>
    <w:rPr>
      <w:rFonts w:asciiTheme="minorHAnsi" w:hAnsiTheme="minorHAnsi"/>
      <w:b/>
      <w:bCs/>
      <w:kern w:val="32"/>
      <w:sz w:val="40"/>
      <w:szCs w:val="32"/>
    </w:rPr>
  </w:style>
  <w:style w:type="paragraph" w:styleId="Heading2">
    <w:name w:val="heading 2"/>
    <w:aliases w:val="Heading 2 ARR FY 20 H2"/>
    <w:basedOn w:val="Normal"/>
    <w:next w:val="Normal"/>
    <w:link w:val="Heading2Char"/>
    <w:unhideWhenUsed/>
    <w:qFormat/>
    <w:rsid w:val="00673037"/>
    <w:pPr>
      <w:keepNext/>
      <w:spacing w:line="360" w:lineRule="auto"/>
      <w:outlineLvl w:val="1"/>
    </w:pPr>
    <w:rPr>
      <w:rFonts w:ascii="Calibri" w:hAnsi="Calibri" w:cs="Times New Roman"/>
      <w:b/>
      <w:bCs/>
      <w:iCs/>
      <w:sz w:val="28"/>
      <w:szCs w:val="28"/>
    </w:rPr>
  </w:style>
  <w:style w:type="paragraph" w:styleId="Heading3">
    <w:name w:val="heading 3"/>
    <w:basedOn w:val="Normal"/>
    <w:next w:val="Normal"/>
    <w:link w:val="Heading3Char"/>
    <w:autoRedefine/>
    <w:unhideWhenUsed/>
    <w:qFormat/>
    <w:rsid w:val="00BC5D22"/>
    <w:pPr>
      <w:keepNext/>
      <w:numPr>
        <w:numId w:val="3"/>
      </w:numPr>
      <w:spacing w:line="360" w:lineRule="auto"/>
      <w:ind w:left="851" w:hanging="425"/>
      <w:contextualSpacing/>
      <w:outlineLvl w:val="2"/>
    </w:pPr>
    <w:rPr>
      <w:rFonts w:ascii="Calibri" w:hAnsi="Calibri" w:cs="Times New Roman"/>
      <w:b/>
      <w:bCs/>
      <w:sz w:val="24"/>
      <w:szCs w:val="26"/>
      <w:lang w:val="en-IN" w:eastAsia="en-IN"/>
    </w:rPr>
  </w:style>
  <w:style w:type="paragraph" w:styleId="Heading4">
    <w:name w:val="heading 4"/>
    <w:basedOn w:val="Normal"/>
    <w:next w:val="Normal"/>
    <w:link w:val="Heading4Char"/>
    <w:autoRedefine/>
    <w:unhideWhenUsed/>
    <w:qFormat/>
    <w:rsid w:val="00827B6D"/>
    <w:pPr>
      <w:keepNext/>
      <w:numPr>
        <w:numId w:val="2"/>
      </w:numPr>
      <w:autoSpaceDE w:val="0"/>
      <w:autoSpaceDN w:val="0"/>
      <w:adjustRightInd w:val="0"/>
      <w:spacing w:line="276" w:lineRule="auto"/>
      <w:contextualSpacing/>
      <w:jc w:val="both"/>
      <w:outlineLvl w:val="3"/>
    </w:pPr>
    <w:rPr>
      <w:rFonts w:ascii="Calibri" w:hAnsi="Calibri" w:cs="Times New Roman"/>
      <w:bCs/>
      <w:sz w:val="24"/>
      <w:szCs w:val="28"/>
      <w:lang w:val="en-IN" w:eastAsia="en-IN"/>
    </w:rPr>
  </w:style>
  <w:style w:type="paragraph" w:styleId="Heading5">
    <w:name w:val="heading 5"/>
    <w:basedOn w:val="Normal"/>
    <w:next w:val="Normal"/>
    <w:link w:val="Heading5Char"/>
    <w:unhideWhenUsed/>
    <w:qFormat/>
    <w:rsid w:val="00EF5B46"/>
    <w:pPr>
      <w:spacing w:before="240" w:after="60" w:line="276" w:lineRule="auto"/>
      <w:outlineLvl w:val="4"/>
    </w:pPr>
    <w:rPr>
      <w:rFonts w:ascii="Calibri" w:hAnsi="Calibri" w:cs="Mangal"/>
      <w:b/>
      <w:bCs/>
      <w:i/>
      <w:iCs/>
      <w:sz w:val="26"/>
      <w:szCs w:val="26"/>
      <w:lang w:val="en-IN" w:eastAsia="en-IN"/>
    </w:rPr>
  </w:style>
  <w:style w:type="paragraph" w:styleId="Heading6">
    <w:name w:val="heading 6"/>
    <w:basedOn w:val="Normal"/>
    <w:next w:val="Normal"/>
    <w:link w:val="Heading6Char"/>
    <w:unhideWhenUsed/>
    <w:qFormat/>
    <w:rsid w:val="00EF5B46"/>
    <w:pPr>
      <w:spacing w:before="240" w:after="60" w:line="276" w:lineRule="auto"/>
      <w:outlineLvl w:val="5"/>
    </w:pPr>
    <w:rPr>
      <w:rFonts w:ascii="Calibri" w:hAnsi="Calibri" w:cs="Mangal"/>
      <w:b/>
      <w:bCs/>
      <w:szCs w:val="22"/>
      <w:lang w:val="en-IN" w:eastAsia="en-IN"/>
    </w:rPr>
  </w:style>
  <w:style w:type="paragraph" w:styleId="Heading7">
    <w:name w:val="heading 7"/>
    <w:basedOn w:val="Normal"/>
    <w:next w:val="Normal"/>
    <w:link w:val="Heading7Char"/>
    <w:uiPriority w:val="99"/>
    <w:unhideWhenUsed/>
    <w:qFormat/>
    <w:rsid w:val="00C62AFC"/>
    <w:pPr>
      <w:spacing w:before="240" w:after="60" w:line="360" w:lineRule="auto"/>
      <w:jc w:val="both"/>
      <w:outlineLvl w:val="6"/>
    </w:pPr>
    <w:rPr>
      <w:rFonts w:ascii="Calibri" w:hAnsi="Calibri"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RR-FY 20 H1 Char"/>
    <w:basedOn w:val="DefaultParagraphFont"/>
    <w:link w:val="Heading1"/>
    <w:rsid w:val="00AA2181"/>
    <w:rPr>
      <w:rFonts w:asciiTheme="minorHAnsi" w:hAnsiTheme="minorHAnsi" w:cs="Arial"/>
      <w:b/>
      <w:bCs/>
      <w:kern w:val="32"/>
      <w:sz w:val="40"/>
      <w:szCs w:val="32"/>
    </w:rPr>
  </w:style>
  <w:style w:type="character" w:customStyle="1" w:styleId="Heading2Char">
    <w:name w:val="Heading 2 Char"/>
    <w:aliases w:val="Heading 2 ARR FY 20 H2 Char"/>
    <w:basedOn w:val="DefaultParagraphFont"/>
    <w:link w:val="Heading2"/>
    <w:rsid w:val="00673037"/>
    <w:rPr>
      <w:rFonts w:ascii="Calibri" w:hAnsi="Calibri"/>
      <w:b/>
      <w:bCs/>
      <w:iCs/>
      <w:sz w:val="28"/>
      <w:szCs w:val="28"/>
    </w:rPr>
  </w:style>
  <w:style w:type="character" w:customStyle="1" w:styleId="Heading3Char">
    <w:name w:val="Heading 3 Char"/>
    <w:basedOn w:val="DefaultParagraphFont"/>
    <w:link w:val="Heading3"/>
    <w:rsid w:val="00BC5D22"/>
    <w:rPr>
      <w:rFonts w:ascii="Calibri" w:hAnsi="Calibri"/>
      <w:b/>
      <w:bCs/>
      <w:sz w:val="24"/>
      <w:szCs w:val="26"/>
      <w:lang w:val="en-IN" w:eastAsia="en-IN"/>
    </w:rPr>
  </w:style>
  <w:style w:type="character" w:customStyle="1" w:styleId="Heading4Char">
    <w:name w:val="Heading 4 Char"/>
    <w:basedOn w:val="DefaultParagraphFont"/>
    <w:link w:val="Heading4"/>
    <w:rsid w:val="00827B6D"/>
    <w:rPr>
      <w:rFonts w:ascii="Calibri" w:hAnsi="Calibri"/>
      <w:bCs/>
      <w:sz w:val="24"/>
      <w:szCs w:val="28"/>
      <w:lang w:val="en-IN" w:eastAsia="en-IN"/>
    </w:rPr>
  </w:style>
  <w:style w:type="character" w:customStyle="1" w:styleId="Heading5Char">
    <w:name w:val="Heading 5 Char"/>
    <w:basedOn w:val="DefaultParagraphFont"/>
    <w:link w:val="Heading5"/>
    <w:rsid w:val="00EF5B46"/>
    <w:rPr>
      <w:rFonts w:ascii="Calibri" w:hAnsi="Calibri" w:cs="Mangal"/>
      <w:b/>
      <w:bCs/>
      <w:i/>
      <w:iCs/>
      <w:sz w:val="26"/>
      <w:szCs w:val="26"/>
    </w:rPr>
  </w:style>
  <w:style w:type="character" w:customStyle="1" w:styleId="Heading6Char">
    <w:name w:val="Heading 6 Char"/>
    <w:basedOn w:val="DefaultParagraphFont"/>
    <w:link w:val="Heading6"/>
    <w:rsid w:val="00EF5B46"/>
    <w:rPr>
      <w:rFonts w:ascii="Calibri" w:hAnsi="Calibri" w:cs="Mangal"/>
      <w:b/>
      <w:bCs/>
      <w:sz w:val="22"/>
      <w:szCs w:val="22"/>
    </w:rPr>
  </w:style>
  <w:style w:type="paragraph" w:styleId="BodyTextIndent2">
    <w:name w:val="Body Text Indent 2"/>
    <w:basedOn w:val="Normal"/>
    <w:link w:val="BodyTextIndent2Char"/>
    <w:rsid w:val="00362190"/>
    <w:pPr>
      <w:ind w:left="1080" w:hanging="480"/>
      <w:jc w:val="both"/>
    </w:pPr>
    <w:rPr>
      <w:bCs/>
      <w:smallCaps/>
    </w:rPr>
  </w:style>
  <w:style w:type="character" w:customStyle="1" w:styleId="BodyTextIndent2Char">
    <w:name w:val="Body Text Indent 2 Char"/>
    <w:basedOn w:val="DefaultParagraphFont"/>
    <w:link w:val="BodyTextIndent2"/>
    <w:rsid w:val="00EF5B46"/>
    <w:rPr>
      <w:rFonts w:ascii="Arial" w:hAnsi="Arial" w:cs="Arial"/>
      <w:bCs/>
      <w:smallCaps/>
      <w:sz w:val="22"/>
      <w:szCs w:val="24"/>
      <w:lang w:val="en-US" w:eastAsia="en-US"/>
    </w:rPr>
  </w:style>
  <w:style w:type="paragraph" w:styleId="Title">
    <w:name w:val="Title"/>
    <w:basedOn w:val="Normal"/>
    <w:link w:val="TitleChar"/>
    <w:qFormat/>
    <w:rsid w:val="00673693"/>
    <w:pPr>
      <w:spacing w:line="360" w:lineRule="auto"/>
      <w:jc w:val="center"/>
      <w:outlineLvl w:val="0"/>
    </w:pPr>
    <w:rPr>
      <w:rFonts w:ascii="Calibri" w:hAnsi="Calibri" w:cs="Calibri"/>
      <w:b/>
      <w:bCs/>
      <w:kern w:val="28"/>
      <w:szCs w:val="22"/>
    </w:rPr>
  </w:style>
  <w:style w:type="paragraph" w:styleId="BlockText">
    <w:name w:val="Block Text"/>
    <w:basedOn w:val="Normal"/>
    <w:semiHidden/>
    <w:rsid w:val="00362190"/>
    <w:pPr>
      <w:widowControl w:val="0"/>
      <w:autoSpaceDE w:val="0"/>
      <w:autoSpaceDN w:val="0"/>
      <w:adjustRightInd w:val="0"/>
      <w:spacing w:line="360" w:lineRule="auto"/>
      <w:ind w:left="980" w:right="5191"/>
      <w:jc w:val="both"/>
    </w:pPr>
  </w:style>
  <w:style w:type="paragraph" w:styleId="Subtitle">
    <w:name w:val="Subtitle"/>
    <w:basedOn w:val="Normal"/>
    <w:link w:val="SubtitleChar"/>
    <w:uiPriority w:val="3"/>
    <w:qFormat/>
    <w:rsid w:val="00362190"/>
    <w:pPr>
      <w:widowControl w:val="0"/>
      <w:autoSpaceDE w:val="0"/>
      <w:autoSpaceDN w:val="0"/>
      <w:adjustRightInd w:val="0"/>
      <w:spacing w:before="40"/>
      <w:ind w:left="100"/>
      <w:jc w:val="center"/>
    </w:pPr>
    <w:rPr>
      <w:b/>
      <w:bCs/>
      <w:sz w:val="20"/>
      <w:szCs w:val="20"/>
    </w:rPr>
  </w:style>
  <w:style w:type="paragraph" w:styleId="Header">
    <w:name w:val="header"/>
    <w:basedOn w:val="Normal"/>
    <w:link w:val="HeaderChar"/>
    <w:uiPriority w:val="99"/>
    <w:unhideWhenUsed/>
    <w:rsid w:val="00D46E70"/>
    <w:pPr>
      <w:tabs>
        <w:tab w:val="center" w:pos="4513"/>
        <w:tab w:val="right" w:pos="9026"/>
      </w:tabs>
    </w:pPr>
  </w:style>
  <w:style w:type="character" w:customStyle="1" w:styleId="HeaderChar">
    <w:name w:val="Header Char"/>
    <w:basedOn w:val="DefaultParagraphFont"/>
    <w:link w:val="Header"/>
    <w:uiPriority w:val="99"/>
    <w:rsid w:val="00D46E70"/>
    <w:rPr>
      <w:rFonts w:ascii="Arial" w:hAnsi="Arial" w:cs="Arial"/>
      <w:sz w:val="22"/>
      <w:szCs w:val="24"/>
      <w:lang w:val="en-US" w:eastAsia="en-US"/>
    </w:rPr>
  </w:style>
  <w:style w:type="paragraph" w:styleId="Footer">
    <w:name w:val="footer"/>
    <w:basedOn w:val="Normal"/>
    <w:link w:val="FooterChar"/>
    <w:uiPriority w:val="99"/>
    <w:unhideWhenUsed/>
    <w:qFormat/>
    <w:rsid w:val="00D46E70"/>
    <w:pPr>
      <w:tabs>
        <w:tab w:val="center" w:pos="4513"/>
        <w:tab w:val="right" w:pos="9026"/>
      </w:tabs>
    </w:pPr>
  </w:style>
  <w:style w:type="character" w:customStyle="1" w:styleId="FooterChar">
    <w:name w:val="Footer Char"/>
    <w:basedOn w:val="DefaultParagraphFont"/>
    <w:link w:val="Footer"/>
    <w:uiPriority w:val="99"/>
    <w:rsid w:val="00D46E70"/>
    <w:rPr>
      <w:rFonts w:ascii="Arial" w:hAnsi="Arial" w:cs="Arial"/>
      <w:sz w:val="22"/>
      <w:szCs w:val="24"/>
      <w:lang w:val="en-US" w:eastAsia="en-US"/>
    </w:rPr>
  </w:style>
  <w:style w:type="paragraph" w:styleId="ListParagraph">
    <w:name w:val="List Paragraph"/>
    <w:aliases w:val="Number Bullets,section 1 para,Citation List,Graphic,List Paragraph1,Resume Title,heading 4,Ha,Table of contents numbered,Bullets1,List Paragraph Char Char,ADB paragraph numbering,H. List Paragraph,Bullets,Use Case List Paragraph"/>
    <w:basedOn w:val="Normal"/>
    <w:link w:val="ListParagraphChar"/>
    <w:uiPriority w:val="34"/>
    <w:qFormat/>
    <w:rsid w:val="00D86B78"/>
    <w:pPr>
      <w:widowControl w:val="0"/>
      <w:adjustRightInd w:val="0"/>
      <w:spacing w:line="312" w:lineRule="auto"/>
      <w:ind w:left="720"/>
      <w:contextualSpacing/>
      <w:jc w:val="both"/>
      <w:textAlignment w:val="baseline"/>
    </w:pPr>
    <w:rPr>
      <w:rFonts w:ascii="Times New Roman" w:hAnsi="Times New Roman" w:cs="Times New Roman"/>
      <w:sz w:val="24"/>
      <w:lang w:val="en-GB"/>
    </w:rPr>
  </w:style>
  <w:style w:type="table" w:styleId="TableGrid">
    <w:name w:val="Table Grid"/>
    <w:basedOn w:val="TableNormal"/>
    <w:uiPriority w:val="39"/>
    <w:rsid w:val="003F33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nhideWhenUsed/>
    <w:rsid w:val="00EF5B46"/>
    <w:pPr>
      <w:spacing w:after="120"/>
      <w:ind w:left="283"/>
    </w:pPr>
  </w:style>
  <w:style w:type="character" w:customStyle="1" w:styleId="BodyTextIndentChar">
    <w:name w:val="Body Text Indent Char"/>
    <w:basedOn w:val="DefaultParagraphFont"/>
    <w:link w:val="BodyTextIndent"/>
    <w:rsid w:val="00EF5B46"/>
    <w:rPr>
      <w:rFonts w:ascii="Arial" w:hAnsi="Arial" w:cs="Arial"/>
      <w:sz w:val="22"/>
      <w:szCs w:val="24"/>
      <w:lang w:val="en-US" w:eastAsia="en-US"/>
    </w:rPr>
  </w:style>
  <w:style w:type="paragraph" w:styleId="BodyTextIndent3">
    <w:name w:val="Body Text Indent 3"/>
    <w:basedOn w:val="Normal"/>
    <w:link w:val="BodyTextIndent3Char"/>
    <w:semiHidden/>
    <w:unhideWhenUsed/>
    <w:rsid w:val="00EF5B46"/>
    <w:pPr>
      <w:spacing w:after="120" w:line="276" w:lineRule="auto"/>
      <w:ind w:left="283"/>
    </w:pPr>
    <w:rPr>
      <w:rFonts w:ascii="Calibri" w:hAnsi="Calibri" w:cs="Times New Roman"/>
      <w:sz w:val="16"/>
      <w:szCs w:val="16"/>
      <w:lang w:val="en-IN" w:eastAsia="en-IN"/>
    </w:rPr>
  </w:style>
  <w:style w:type="character" w:customStyle="1" w:styleId="BodyTextIndent3Char">
    <w:name w:val="Body Text Indent 3 Char"/>
    <w:basedOn w:val="DefaultParagraphFont"/>
    <w:link w:val="BodyTextIndent3"/>
    <w:semiHidden/>
    <w:rsid w:val="00EF5B46"/>
    <w:rPr>
      <w:rFonts w:ascii="Calibri" w:hAnsi="Calibri"/>
      <w:sz w:val="16"/>
      <w:szCs w:val="16"/>
    </w:rPr>
  </w:style>
  <w:style w:type="paragraph" w:styleId="NoSpacing">
    <w:name w:val="No Spacing"/>
    <w:link w:val="NoSpacingChar"/>
    <w:uiPriority w:val="1"/>
    <w:qFormat/>
    <w:rsid w:val="00EF5B46"/>
    <w:rPr>
      <w:rFonts w:ascii="Calibri" w:hAnsi="Calibri"/>
      <w:sz w:val="22"/>
      <w:szCs w:val="22"/>
      <w:lang w:val="en-IN" w:eastAsia="en-IN"/>
    </w:rPr>
  </w:style>
  <w:style w:type="paragraph" w:customStyle="1" w:styleId="Default">
    <w:name w:val="Default"/>
    <w:rsid w:val="00EF5B46"/>
    <w:pPr>
      <w:autoSpaceDE w:val="0"/>
      <w:autoSpaceDN w:val="0"/>
      <w:adjustRightInd w:val="0"/>
    </w:pPr>
    <w:rPr>
      <w:rFonts w:eastAsia="Calibri"/>
      <w:color w:val="000000"/>
      <w:sz w:val="24"/>
      <w:szCs w:val="24"/>
      <w:lang w:bidi="hi-IN"/>
    </w:rPr>
  </w:style>
  <w:style w:type="paragraph" w:styleId="BalloonText">
    <w:name w:val="Balloon Text"/>
    <w:basedOn w:val="Normal"/>
    <w:link w:val="BalloonTextChar"/>
    <w:uiPriority w:val="99"/>
    <w:unhideWhenUsed/>
    <w:rsid w:val="00EF5B46"/>
    <w:rPr>
      <w:rFonts w:ascii="Tahoma" w:hAnsi="Tahoma" w:cs="Tahoma"/>
      <w:sz w:val="16"/>
      <w:szCs w:val="16"/>
      <w:lang w:val="en-IN" w:eastAsia="en-IN"/>
    </w:rPr>
  </w:style>
  <w:style w:type="character" w:customStyle="1" w:styleId="BalloonTextChar">
    <w:name w:val="Balloon Text Char"/>
    <w:basedOn w:val="DefaultParagraphFont"/>
    <w:link w:val="BalloonText"/>
    <w:uiPriority w:val="99"/>
    <w:rsid w:val="00EF5B46"/>
    <w:rPr>
      <w:rFonts w:ascii="Tahoma" w:hAnsi="Tahoma" w:cs="Tahoma"/>
      <w:sz w:val="16"/>
      <w:szCs w:val="16"/>
    </w:rPr>
  </w:style>
  <w:style w:type="paragraph" w:styleId="CommentText">
    <w:name w:val="annotation text"/>
    <w:basedOn w:val="Normal"/>
    <w:link w:val="CommentTextChar"/>
    <w:uiPriority w:val="99"/>
    <w:unhideWhenUsed/>
    <w:rsid w:val="00EF5B46"/>
    <w:pPr>
      <w:spacing w:after="200" w:line="276" w:lineRule="auto"/>
    </w:pPr>
    <w:rPr>
      <w:rFonts w:ascii="Calibri" w:hAnsi="Calibri" w:cs="Times New Roman"/>
      <w:sz w:val="20"/>
      <w:szCs w:val="20"/>
      <w:lang w:val="en-IN" w:eastAsia="en-IN"/>
    </w:rPr>
  </w:style>
  <w:style w:type="character" w:customStyle="1" w:styleId="CommentTextChar">
    <w:name w:val="Comment Text Char"/>
    <w:basedOn w:val="DefaultParagraphFont"/>
    <w:link w:val="CommentText"/>
    <w:uiPriority w:val="99"/>
    <w:rsid w:val="00EF5B46"/>
    <w:rPr>
      <w:rFonts w:ascii="Calibri" w:hAnsi="Calibri"/>
    </w:rPr>
  </w:style>
  <w:style w:type="paragraph" w:styleId="CommentSubject">
    <w:name w:val="annotation subject"/>
    <w:basedOn w:val="CommentText"/>
    <w:next w:val="CommentText"/>
    <w:link w:val="CommentSubjectChar"/>
    <w:uiPriority w:val="99"/>
    <w:semiHidden/>
    <w:unhideWhenUsed/>
    <w:rsid w:val="00EF5B46"/>
    <w:rPr>
      <w:b/>
      <w:bCs/>
    </w:rPr>
  </w:style>
  <w:style w:type="character" w:customStyle="1" w:styleId="CommentSubjectChar">
    <w:name w:val="Comment Subject Char"/>
    <w:basedOn w:val="CommentTextChar"/>
    <w:link w:val="CommentSubject"/>
    <w:uiPriority w:val="99"/>
    <w:semiHidden/>
    <w:rsid w:val="00EF5B46"/>
    <w:rPr>
      <w:rFonts w:ascii="Calibri" w:hAnsi="Calibri"/>
      <w:b/>
      <w:bCs/>
    </w:rPr>
  </w:style>
  <w:style w:type="character" w:styleId="Hyperlink">
    <w:name w:val="Hyperlink"/>
    <w:basedOn w:val="DefaultParagraphFont"/>
    <w:uiPriority w:val="99"/>
    <w:unhideWhenUsed/>
    <w:rsid w:val="00EF5B46"/>
    <w:rPr>
      <w:color w:val="0000FF"/>
      <w:u w:val="single"/>
    </w:rPr>
  </w:style>
  <w:style w:type="paragraph" w:customStyle="1" w:styleId="p3">
    <w:name w:val="p3"/>
    <w:basedOn w:val="BodyText2"/>
    <w:rsid w:val="00EF5B46"/>
    <w:rPr>
      <w:rFonts w:cs="Mangal"/>
      <w:szCs w:val="20"/>
      <w:lang w:val="en-US" w:eastAsia="en-US" w:bidi="hi-IN"/>
    </w:rPr>
  </w:style>
  <w:style w:type="paragraph" w:styleId="BodyText2">
    <w:name w:val="Body Text 2"/>
    <w:basedOn w:val="Normal"/>
    <w:link w:val="BodyText2Char"/>
    <w:uiPriority w:val="99"/>
    <w:semiHidden/>
    <w:unhideWhenUsed/>
    <w:rsid w:val="00EF5B46"/>
    <w:pPr>
      <w:spacing w:after="120" w:line="480" w:lineRule="auto"/>
    </w:pPr>
    <w:rPr>
      <w:rFonts w:ascii="Calibri" w:hAnsi="Calibri" w:cs="Times New Roman"/>
      <w:szCs w:val="22"/>
      <w:lang w:val="en-IN" w:eastAsia="en-IN"/>
    </w:rPr>
  </w:style>
  <w:style w:type="character" w:customStyle="1" w:styleId="BodyText2Char">
    <w:name w:val="Body Text 2 Char"/>
    <w:basedOn w:val="DefaultParagraphFont"/>
    <w:link w:val="BodyText2"/>
    <w:uiPriority w:val="99"/>
    <w:semiHidden/>
    <w:rsid w:val="00EF5B46"/>
    <w:rPr>
      <w:rFonts w:ascii="Calibri" w:hAnsi="Calibri"/>
      <w:sz w:val="22"/>
      <w:szCs w:val="22"/>
    </w:rPr>
  </w:style>
  <w:style w:type="paragraph" w:styleId="BodyText">
    <w:name w:val="Body Text"/>
    <w:basedOn w:val="Normal"/>
    <w:link w:val="BodyTextChar"/>
    <w:unhideWhenUsed/>
    <w:rsid w:val="00EF5B46"/>
    <w:pPr>
      <w:spacing w:after="120" w:line="276" w:lineRule="auto"/>
    </w:pPr>
    <w:rPr>
      <w:rFonts w:ascii="Calibri" w:hAnsi="Calibri" w:cs="Mangal"/>
      <w:szCs w:val="20"/>
      <w:lang w:bidi="hi-IN"/>
    </w:rPr>
  </w:style>
  <w:style w:type="character" w:customStyle="1" w:styleId="BodyTextChar">
    <w:name w:val="Body Text Char"/>
    <w:basedOn w:val="DefaultParagraphFont"/>
    <w:link w:val="BodyText"/>
    <w:rsid w:val="00EF5B46"/>
    <w:rPr>
      <w:rFonts w:ascii="Calibri" w:hAnsi="Calibri" w:cs="Mangal"/>
      <w:sz w:val="22"/>
      <w:lang w:val="en-US" w:eastAsia="en-US" w:bidi="hi-IN"/>
    </w:rPr>
  </w:style>
  <w:style w:type="paragraph" w:styleId="PlainText">
    <w:name w:val="Plain Text"/>
    <w:basedOn w:val="Normal"/>
    <w:link w:val="PlainTextChar"/>
    <w:uiPriority w:val="99"/>
    <w:semiHidden/>
    <w:unhideWhenUsed/>
    <w:rsid w:val="00EF5B46"/>
    <w:rPr>
      <w:rFonts w:ascii="Consolas" w:hAnsi="Consolas" w:cs="Times New Roman"/>
      <w:sz w:val="21"/>
      <w:szCs w:val="21"/>
    </w:rPr>
  </w:style>
  <w:style w:type="character" w:customStyle="1" w:styleId="PlainTextChar">
    <w:name w:val="Plain Text Char"/>
    <w:basedOn w:val="DefaultParagraphFont"/>
    <w:link w:val="PlainText"/>
    <w:uiPriority w:val="99"/>
    <w:semiHidden/>
    <w:rsid w:val="00EF5B46"/>
    <w:rPr>
      <w:rFonts w:ascii="Consolas" w:hAnsi="Consolas"/>
      <w:sz w:val="21"/>
      <w:szCs w:val="21"/>
      <w:lang w:val="en-US" w:eastAsia="en-US"/>
    </w:rPr>
  </w:style>
  <w:style w:type="character" w:customStyle="1" w:styleId="TitleChar">
    <w:name w:val="Title Char"/>
    <w:basedOn w:val="DefaultParagraphFont"/>
    <w:link w:val="Title"/>
    <w:rsid w:val="00673693"/>
    <w:rPr>
      <w:rFonts w:ascii="Calibri" w:hAnsi="Calibri" w:cs="Calibri"/>
      <w:b/>
      <w:bCs/>
      <w:kern w:val="28"/>
      <w:sz w:val="22"/>
      <w:szCs w:val="22"/>
    </w:rPr>
  </w:style>
  <w:style w:type="character" w:customStyle="1" w:styleId="SubtitleChar">
    <w:name w:val="Subtitle Char"/>
    <w:basedOn w:val="DefaultParagraphFont"/>
    <w:link w:val="Subtitle"/>
    <w:uiPriority w:val="3"/>
    <w:rsid w:val="005B49DB"/>
    <w:rPr>
      <w:rFonts w:ascii="Arial" w:hAnsi="Arial" w:cs="Arial"/>
      <w:b/>
      <w:bCs/>
      <w:lang w:val="en-US" w:eastAsia="en-US"/>
    </w:rPr>
  </w:style>
  <w:style w:type="paragraph" w:styleId="DocumentMap">
    <w:name w:val="Document Map"/>
    <w:basedOn w:val="Normal"/>
    <w:link w:val="DocumentMapChar"/>
    <w:uiPriority w:val="99"/>
    <w:semiHidden/>
    <w:unhideWhenUsed/>
    <w:rsid w:val="005B49DB"/>
    <w:pPr>
      <w:jc w:val="both"/>
    </w:pPr>
    <w:rPr>
      <w:rFonts w:ascii="Tahoma" w:hAnsi="Tahoma" w:cs="Tahoma"/>
      <w:sz w:val="16"/>
      <w:szCs w:val="16"/>
    </w:rPr>
  </w:style>
  <w:style w:type="character" w:customStyle="1" w:styleId="DocumentMapChar">
    <w:name w:val="Document Map Char"/>
    <w:basedOn w:val="DefaultParagraphFont"/>
    <w:link w:val="DocumentMap"/>
    <w:uiPriority w:val="99"/>
    <w:semiHidden/>
    <w:rsid w:val="005B49DB"/>
    <w:rPr>
      <w:rFonts w:ascii="Tahoma" w:hAnsi="Tahoma" w:cs="Tahoma"/>
      <w:sz w:val="16"/>
      <w:szCs w:val="16"/>
      <w:lang w:val="en-US" w:eastAsia="en-US"/>
    </w:rPr>
  </w:style>
  <w:style w:type="paragraph" w:styleId="ListBullet">
    <w:name w:val="List Bullet"/>
    <w:basedOn w:val="Normal"/>
    <w:autoRedefine/>
    <w:semiHidden/>
    <w:rsid w:val="005B49DB"/>
    <w:pPr>
      <w:numPr>
        <w:numId w:val="1"/>
      </w:numPr>
      <w:spacing w:line="360" w:lineRule="auto"/>
      <w:jc w:val="both"/>
    </w:pPr>
    <w:rPr>
      <w:rFonts w:ascii="Calibri" w:hAnsi="Calibri"/>
      <w:sz w:val="24"/>
    </w:rPr>
  </w:style>
  <w:style w:type="character" w:styleId="SubtleEmphasis">
    <w:name w:val="Subtle Emphasis"/>
    <w:basedOn w:val="DefaultParagraphFont"/>
    <w:uiPriority w:val="19"/>
    <w:qFormat/>
    <w:rsid w:val="005B49DB"/>
    <w:rPr>
      <w:i/>
      <w:iCs/>
      <w:color w:val="808080"/>
    </w:rPr>
  </w:style>
  <w:style w:type="paragraph" w:styleId="TableofFigures">
    <w:name w:val="table of figures"/>
    <w:basedOn w:val="Normal"/>
    <w:next w:val="Normal"/>
    <w:uiPriority w:val="99"/>
    <w:unhideWhenUsed/>
    <w:rsid w:val="005B49DB"/>
    <w:pPr>
      <w:spacing w:line="360" w:lineRule="auto"/>
      <w:jc w:val="both"/>
    </w:pPr>
    <w:rPr>
      <w:rFonts w:ascii="Calibri" w:hAnsi="Calibri"/>
      <w:sz w:val="24"/>
    </w:rPr>
  </w:style>
  <w:style w:type="paragraph" w:styleId="FootnoteText">
    <w:name w:val="footnote text"/>
    <w:basedOn w:val="Normal"/>
    <w:link w:val="FootnoteTextChar"/>
    <w:uiPriority w:val="99"/>
    <w:unhideWhenUsed/>
    <w:rsid w:val="005B49DB"/>
    <w:pPr>
      <w:jc w:val="both"/>
    </w:pPr>
    <w:rPr>
      <w:rFonts w:ascii="Calibri" w:hAnsi="Calibri"/>
      <w:sz w:val="20"/>
      <w:szCs w:val="20"/>
    </w:rPr>
  </w:style>
  <w:style w:type="character" w:customStyle="1" w:styleId="FootnoteTextChar">
    <w:name w:val="Footnote Text Char"/>
    <w:basedOn w:val="DefaultParagraphFont"/>
    <w:link w:val="FootnoteText"/>
    <w:uiPriority w:val="99"/>
    <w:rsid w:val="005B49DB"/>
    <w:rPr>
      <w:rFonts w:ascii="Calibri" w:hAnsi="Calibri" w:cs="Arial"/>
      <w:lang w:val="en-US" w:eastAsia="en-US"/>
    </w:rPr>
  </w:style>
  <w:style w:type="character" w:styleId="FootnoteReference">
    <w:name w:val="footnote reference"/>
    <w:basedOn w:val="DefaultParagraphFont"/>
    <w:uiPriority w:val="99"/>
    <w:semiHidden/>
    <w:unhideWhenUsed/>
    <w:rsid w:val="005B49DB"/>
    <w:rPr>
      <w:vertAlign w:val="superscript"/>
    </w:rPr>
  </w:style>
  <w:style w:type="character" w:styleId="LineNumber">
    <w:name w:val="line number"/>
    <w:basedOn w:val="DefaultParagraphFont"/>
    <w:uiPriority w:val="99"/>
    <w:semiHidden/>
    <w:unhideWhenUsed/>
    <w:rsid w:val="005B49DB"/>
  </w:style>
  <w:style w:type="paragraph" w:styleId="TOCHeading">
    <w:name w:val="TOC Heading"/>
    <w:basedOn w:val="Heading1"/>
    <w:next w:val="Normal"/>
    <w:uiPriority w:val="39"/>
    <w:unhideWhenUsed/>
    <w:qFormat/>
    <w:rsid w:val="001D4267"/>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D24C1B"/>
    <w:pPr>
      <w:tabs>
        <w:tab w:val="right" w:leader="dot" w:pos="8898"/>
      </w:tabs>
      <w:jc w:val="center"/>
    </w:pPr>
  </w:style>
  <w:style w:type="paragraph" w:styleId="TOC2">
    <w:name w:val="toc 2"/>
    <w:basedOn w:val="Normal"/>
    <w:next w:val="Normal"/>
    <w:autoRedefine/>
    <w:uiPriority w:val="39"/>
    <w:unhideWhenUsed/>
    <w:rsid w:val="00C45E8F"/>
    <w:pPr>
      <w:tabs>
        <w:tab w:val="right" w:leader="dot" w:pos="8898"/>
      </w:tabs>
    </w:pPr>
  </w:style>
  <w:style w:type="paragraph" w:styleId="TOC3">
    <w:name w:val="toc 3"/>
    <w:basedOn w:val="Normal"/>
    <w:next w:val="Normal"/>
    <w:autoRedefine/>
    <w:uiPriority w:val="39"/>
    <w:unhideWhenUsed/>
    <w:rsid w:val="0065459B"/>
    <w:pPr>
      <w:tabs>
        <w:tab w:val="right" w:leader="dot" w:pos="8898"/>
      </w:tabs>
      <w:ind w:left="450" w:hanging="450"/>
      <w:jc w:val="both"/>
    </w:pPr>
  </w:style>
  <w:style w:type="paragraph" w:styleId="TOC4">
    <w:name w:val="toc 4"/>
    <w:basedOn w:val="Normal"/>
    <w:next w:val="Normal"/>
    <w:autoRedefine/>
    <w:uiPriority w:val="39"/>
    <w:unhideWhenUsed/>
    <w:rsid w:val="001D4267"/>
    <w:pPr>
      <w:spacing w:after="100" w:line="276" w:lineRule="auto"/>
      <w:ind w:left="660"/>
    </w:pPr>
    <w:rPr>
      <w:rFonts w:ascii="Calibri" w:hAnsi="Calibri" w:cs="Times New Roman"/>
      <w:szCs w:val="22"/>
      <w:lang w:val="en-IN" w:eastAsia="en-IN"/>
    </w:rPr>
  </w:style>
  <w:style w:type="paragraph" w:styleId="TOC5">
    <w:name w:val="toc 5"/>
    <w:basedOn w:val="Normal"/>
    <w:next w:val="Normal"/>
    <w:autoRedefine/>
    <w:uiPriority w:val="39"/>
    <w:unhideWhenUsed/>
    <w:rsid w:val="001D4267"/>
    <w:pPr>
      <w:spacing w:after="100" w:line="276" w:lineRule="auto"/>
      <w:ind w:left="880"/>
    </w:pPr>
    <w:rPr>
      <w:rFonts w:ascii="Calibri" w:hAnsi="Calibri" w:cs="Times New Roman"/>
      <w:szCs w:val="22"/>
      <w:lang w:val="en-IN" w:eastAsia="en-IN"/>
    </w:rPr>
  </w:style>
  <w:style w:type="paragraph" w:styleId="TOC6">
    <w:name w:val="toc 6"/>
    <w:basedOn w:val="Normal"/>
    <w:next w:val="Normal"/>
    <w:autoRedefine/>
    <w:uiPriority w:val="39"/>
    <w:unhideWhenUsed/>
    <w:rsid w:val="001D4267"/>
    <w:pPr>
      <w:spacing w:after="100" w:line="276" w:lineRule="auto"/>
      <w:ind w:left="1100"/>
    </w:pPr>
    <w:rPr>
      <w:rFonts w:ascii="Calibri" w:hAnsi="Calibri" w:cs="Times New Roman"/>
      <w:szCs w:val="22"/>
      <w:lang w:val="en-IN" w:eastAsia="en-IN"/>
    </w:rPr>
  </w:style>
  <w:style w:type="paragraph" w:styleId="TOC7">
    <w:name w:val="toc 7"/>
    <w:basedOn w:val="Normal"/>
    <w:next w:val="Normal"/>
    <w:autoRedefine/>
    <w:uiPriority w:val="39"/>
    <w:unhideWhenUsed/>
    <w:rsid w:val="001D4267"/>
    <w:pPr>
      <w:spacing w:after="100" w:line="276" w:lineRule="auto"/>
      <w:ind w:left="1320"/>
    </w:pPr>
    <w:rPr>
      <w:rFonts w:ascii="Calibri" w:hAnsi="Calibri" w:cs="Times New Roman"/>
      <w:szCs w:val="22"/>
      <w:lang w:val="en-IN" w:eastAsia="en-IN"/>
    </w:rPr>
  </w:style>
  <w:style w:type="paragraph" w:styleId="TOC8">
    <w:name w:val="toc 8"/>
    <w:basedOn w:val="Normal"/>
    <w:next w:val="Normal"/>
    <w:autoRedefine/>
    <w:uiPriority w:val="39"/>
    <w:unhideWhenUsed/>
    <w:rsid w:val="001D4267"/>
    <w:pPr>
      <w:spacing w:after="100" w:line="276" w:lineRule="auto"/>
      <w:ind w:left="1540"/>
    </w:pPr>
    <w:rPr>
      <w:rFonts w:ascii="Calibri" w:hAnsi="Calibri" w:cs="Times New Roman"/>
      <w:szCs w:val="22"/>
      <w:lang w:val="en-IN" w:eastAsia="en-IN"/>
    </w:rPr>
  </w:style>
  <w:style w:type="paragraph" w:styleId="TOC9">
    <w:name w:val="toc 9"/>
    <w:basedOn w:val="Normal"/>
    <w:next w:val="Normal"/>
    <w:autoRedefine/>
    <w:uiPriority w:val="39"/>
    <w:unhideWhenUsed/>
    <w:rsid w:val="001D4267"/>
    <w:pPr>
      <w:spacing w:after="100" w:line="276" w:lineRule="auto"/>
      <w:ind w:left="1760"/>
    </w:pPr>
    <w:rPr>
      <w:rFonts w:ascii="Calibri" w:hAnsi="Calibri" w:cs="Times New Roman"/>
      <w:szCs w:val="22"/>
      <w:lang w:val="en-IN" w:eastAsia="en-IN"/>
    </w:rPr>
  </w:style>
  <w:style w:type="paragraph" w:customStyle="1" w:styleId="Style1">
    <w:name w:val="Style 1"/>
    <w:rsid w:val="00887072"/>
    <w:pPr>
      <w:widowControl w:val="0"/>
      <w:autoSpaceDE w:val="0"/>
      <w:autoSpaceDN w:val="0"/>
      <w:adjustRightInd w:val="0"/>
    </w:pPr>
  </w:style>
  <w:style w:type="table" w:customStyle="1" w:styleId="TableGrid1">
    <w:name w:val="Table Grid1"/>
    <w:basedOn w:val="TableNormal"/>
    <w:next w:val="TableGrid"/>
    <w:uiPriority w:val="59"/>
    <w:rsid w:val="00F705BB"/>
    <w:rPr>
      <w:rFonts w:ascii="Calibri" w:eastAsia="Calibri" w:hAnsi="Calibri" w:cs="Mang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99"/>
    <w:qFormat/>
    <w:rsid w:val="008262CC"/>
    <w:rPr>
      <w:b/>
      <w:bCs/>
    </w:rPr>
  </w:style>
  <w:style w:type="character" w:styleId="Emphasis">
    <w:name w:val="Emphasis"/>
    <w:basedOn w:val="DefaultParagraphFont"/>
    <w:qFormat/>
    <w:rsid w:val="008262CC"/>
    <w:rPr>
      <w:i/>
      <w:iCs/>
    </w:rPr>
  </w:style>
  <w:style w:type="table" w:customStyle="1" w:styleId="TableGrid2">
    <w:name w:val="Table Grid2"/>
    <w:basedOn w:val="TableNormal"/>
    <w:next w:val="TableGrid"/>
    <w:uiPriority w:val="59"/>
    <w:rsid w:val="008262CC"/>
    <w:rPr>
      <w:rFonts w:ascii="Arial"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9"/>
    <w:rsid w:val="00C62AFC"/>
    <w:rPr>
      <w:rFonts w:ascii="Calibri" w:hAnsi="Calibri"/>
      <w:sz w:val="24"/>
      <w:szCs w:val="24"/>
    </w:rPr>
  </w:style>
  <w:style w:type="table" w:customStyle="1" w:styleId="TableGrid3">
    <w:name w:val="Table Grid3"/>
    <w:basedOn w:val="TableNormal"/>
    <w:next w:val="TableGrid"/>
    <w:uiPriority w:val="99"/>
    <w:rsid w:val="00B4203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rchana">
    <w:name w:val="archana"/>
    <w:basedOn w:val="Normal"/>
    <w:rsid w:val="006E1922"/>
    <w:pPr>
      <w:jc w:val="both"/>
    </w:pPr>
    <w:rPr>
      <w:rFonts w:ascii="Verdana" w:hAnsi="Verdana" w:cs="Times New Roman"/>
      <w:sz w:val="24"/>
      <w:lang w:val="en-AU"/>
    </w:rPr>
  </w:style>
  <w:style w:type="table" w:customStyle="1" w:styleId="TableGrid4">
    <w:name w:val="Table Grid4"/>
    <w:basedOn w:val="TableNormal"/>
    <w:next w:val="TableGrid"/>
    <w:uiPriority w:val="59"/>
    <w:rsid w:val="0051183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harChar20">
    <w:name w:val="Char Char20"/>
    <w:basedOn w:val="DefaultParagraphFont"/>
    <w:uiPriority w:val="99"/>
    <w:rsid w:val="00EF3F39"/>
    <w:rPr>
      <w:rFonts w:ascii="Calibri" w:hAnsi="Calibri" w:cs="Calibri"/>
      <w:b/>
      <w:bCs/>
      <w:sz w:val="28"/>
      <w:szCs w:val="28"/>
    </w:rPr>
  </w:style>
  <w:style w:type="character" w:customStyle="1" w:styleId="CharChar19">
    <w:name w:val="Char Char19"/>
    <w:basedOn w:val="DefaultParagraphFont"/>
    <w:uiPriority w:val="99"/>
    <w:rsid w:val="00EF3F39"/>
    <w:rPr>
      <w:rFonts w:ascii="Calibri" w:hAnsi="Calibri" w:cs="Calibri"/>
      <w:b/>
      <w:bCs/>
      <w:sz w:val="26"/>
      <w:szCs w:val="26"/>
      <w:lang w:val="en-IN" w:eastAsia="en-IN"/>
    </w:rPr>
  </w:style>
  <w:style w:type="character" w:customStyle="1" w:styleId="CharChar18">
    <w:name w:val="Char Char18"/>
    <w:basedOn w:val="DefaultParagraphFont"/>
    <w:uiPriority w:val="99"/>
    <w:rsid w:val="00EF3F39"/>
    <w:rPr>
      <w:rFonts w:ascii="Calibri" w:hAnsi="Calibri" w:cs="Calibri"/>
      <w:b/>
      <w:bCs/>
      <w:sz w:val="28"/>
      <w:szCs w:val="28"/>
    </w:rPr>
  </w:style>
  <w:style w:type="character" w:customStyle="1" w:styleId="CharChar17">
    <w:name w:val="Char Char17"/>
    <w:basedOn w:val="DefaultParagraphFont"/>
    <w:uiPriority w:val="99"/>
    <w:rsid w:val="00EF3F39"/>
    <w:rPr>
      <w:rFonts w:ascii="Calibri" w:hAnsi="Calibri" w:cs="Calibri"/>
      <w:b/>
      <w:bCs/>
      <w:i/>
      <w:iCs/>
      <w:sz w:val="26"/>
      <w:szCs w:val="26"/>
    </w:rPr>
  </w:style>
  <w:style w:type="character" w:customStyle="1" w:styleId="CharChar16">
    <w:name w:val="Char Char16"/>
    <w:basedOn w:val="DefaultParagraphFont"/>
    <w:uiPriority w:val="99"/>
    <w:rsid w:val="00EF3F39"/>
    <w:rPr>
      <w:rFonts w:ascii="Calibri" w:hAnsi="Calibri" w:cs="Calibri"/>
      <w:b/>
      <w:bCs/>
      <w:sz w:val="22"/>
      <w:szCs w:val="22"/>
    </w:rPr>
  </w:style>
  <w:style w:type="character" w:customStyle="1" w:styleId="CharChar14">
    <w:name w:val="Char Char14"/>
    <w:basedOn w:val="DefaultParagraphFont"/>
    <w:uiPriority w:val="99"/>
    <w:rsid w:val="00EF3F39"/>
    <w:rPr>
      <w:rFonts w:ascii="Arial" w:hAnsi="Arial" w:cs="Arial"/>
      <w:smallCaps/>
      <w:sz w:val="24"/>
      <w:szCs w:val="24"/>
      <w:lang w:val="en-US" w:eastAsia="en-US"/>
    </w:rPr>
  </w:style>
  <w:style w:type="character" w:customStyle="1" w:styleId="CharChar11">
    <w:name w:val="Char Char11"/>
    <w:basedOn w:val="DefaultParagraphFont"/>
    <w:uiPriority w:val="99"/>
    <w:rsid w:val="00EF3F39"/>
    <w:rPr>
      <w:rFonts w:ascii="Arial" w:hAnsi="Arial" w:cs="Arial"/>
      <w:sz w:val="24"/>
      <w:szCs w:val="24"/>
      <w:lang w:val="en-US" w:eastAsia="en-US"/>
    </w:rPr>
  </w:style>
  <w:style w:type="character" w:customStyle="1" w:styleId="CharChar10">
    <w:name w:val="Char Char10"/>
    <w:basedOn w:val="DefaultParagraphFont"/>
    <w:uiPriority w:val="99"/>
    <w:rsid w:val="00EF3F39"/>
    <w:rPr>
      <w:rFonts w:ascii="Arial" w:hAnsi="Arial" w:cs="Arial"/>
      <w:sz w:val="24"/>
      <w:szCs w:val="24"/>
      <w:lang w:val="en-US" w:eastAsia="en-US"/>
    </w:rPr>
  </w:style>
  <w:style w:type="character" w:customStyle="1" w:styleId="CharChar9">
    <w:name w:val="Char Char9"/>
    <w:basedOn w:val="DefaultParagraphFont"/>
    <w:uiPriority w:val="99"/>
    <w:rsid w:val="00EF3F39"/>
    <w:rPr>
      <w:rFonts w:ascii="Arial" w:hAnsi="Arial" w:cs="Arial"/>
      <w:sz w:val="24"/>
      <w:szCs w:val="24"/>
      <w:lang w:val="en-US" w:eastAsia="en-US"/>
    </w:rPr>
  </w:style>
  <w:style w:type="character" w:customStyle="1" w:styleId="CharChar8">
    <w:name w:val="Char Char8"/>
    <w:basedOn w:val="DefaultParagraphFont"/>
    <w:uiPriority w:val="99"/>
    <w:semiHidden/>
    <w:rsid w:val="00EF3F39"/>
    <w:rPr>
      <w:rFonts w:ascii="Calibri" w:hAnsi="Calibri" w:cs="Calibri"/>
      <w:sz w:val="16"/>
      <w:szCs w:val="16"/>
    </w:rPr>
  </w:style>
  <w:style w:type="character" w:customStyle="1" w:styleId="CharChar7">
    <w:name w:val="Char Char7"/>
    <w:basedOn w:val="DefaultParagraphFont"/>
    <w:uiPriority w:val="99"/>
    <w:rsid w:val="00EF3F39"/>
    <w:rPr>
      <w:rFonts w:ascii="Tahoma" w:hAnsi="Tahoma" w:cs="Tahoma"/>
      <w:sz w:val="16"/>
      <w:szCs w:val="16"/>
    </w:rPr>
  </w:style>
  <w:style w:type="character" w:customStyle="1" w:styleId="CharChar6">
    <w:name w:val="Char Char6"/>
    <w:basedOn w:val="DefaultParagraphFont"/>
    <w:uiPriority w:val="99"/>
    <w:semiHidden/>
    <w:rsid w:val="00EF3F39"/>
    <w:rPr>
      <w:rFonts w:ascii="Calibri" w:hAnsi="Calibri" w:cs="Calibri"/>
    </w:rPr>
  </w:style>
  <w:style w:type="character" w:customStyle="1" w:styleId="CharChar5">
    <w:name w:val="Char Char5"/>
    <w:basedOn w:val="CharChar6"/>
    <w:uiPriority w:val="99"/>
    <w:semiHidden/>
    <w:rsid w:val="00EF3F39"/>
    <w:rPr>
      <w:rFonts w:ascii="Calibri" w:hAnsi="Calibri" w:cs="Calibri"/>
      <w:b/>
      <w:bCs/>
    </w:rPr>
  </w:style>
  <w:style w:type="character" w:customStyle="1" w:styleId="CharChar4">
    <w:name w:val="Char Char4"/>
    <w:basedOn w:val="DefaultParagraphFont"/>
    <w:uiPriority w:val="99"/>
    <w:semiHidden/>
    <w:rsid w:val="00EF3F39"/>
    <w:rPr>
      <w:rFonts w:ascii="Calibri" w:hAnsi="Calibri" w:cs="Calibri"/>
      <w:sz w:val="22"/>
      <w:szCs w:val="22"/>
    </w:rPr>
  </w:style>
  <w:style w:type="character" w:customStyle="1" w:styleId="CharChar3">
    <w:name w:val="Char Char3"/>
    <w:basedOn w:val="DefaultParagraphFont"/>
    <w:uiPriority w:val="99"/>
    <w:rsid w:val="00EF3F39"/>
    <w:rPr>
      <w:rFonts w:ascii="Calibri" w:hAnsi="Calibri" w:cs="Calibri"/>
      <w:sz w:val="22"/>
      <w:szCs w:val="22"/>
      <w:lang w:val="en-US" w:eastAsia="en-US"/>
    </w:rPr>
  </w:style>
  <w:style w:type="character" w:customStyle="1" w:styleId="CharChar2">
    <w:name w:val="Char Char2"/>
    <w:basedOn w:val="DefaultParagraphFont"/>
    <w:uiPriority w:val="99"/>
    <w:semiHidden/>
    <w:rsid w:val="00EF3F39"/>
    <w:rPr>
      <w:rFonts w:ascii="Consolas" w:hAnsi="Consolas" w:cs="Consolas"/>
      <w:sz w:val="21"/>
      <w:szCs w:val="21"/>
      <w:lang w:val="en-US" w:eastAsia="en-US"/>
    </w:rPr>
  </w:style>
  <w:style w:type="character" w:customStyle="1" w:styleId="CharChar13">
    <w:name w:val="Char Char13"/>
    <w:basedOn w:val="DefaultParagraphFont"/>
    <w:uiPriority w:val="99"/>
    <w:rsid w:val="00EF3F39"/>
    <w:rPr>
      <w:rFonts w:ascii="Calibri" w:hAnsi="Calibri" w:cs="Calibri"/>
      <w:b/>
      <w:bCs/>
      <w:kern w:val="28"/>
      <w:sz w:val="22"/>
      <w:szCs w:val="22"/>
    </w:rPr>
  </w:style>
  <w:style w:type="character" w:customStyle="1" w:styleId="CharChar12">
    <w:name w:val="Char Char12"/>
    <w:basedOn w:val="DefaultParagraphFont"/>
    <w:uiPriority w:val="99"/>
    <w:rsid w:val="00EF3F39"/>
    <w:rPr>
      <w:rFonts w:ascii="Arial" w:hAnsi="Arial" w:cs="Arial"/>
      <w:b/>
      <w:bCs/>
      <w:lang w:val="en-US" w:eastAsia="en-US"/>
    </w:rPr>
  </w:style>
  <w:style w:type="character" w:customStyle="1" w:styleId="CharChar1">
    <w:name w:val="Char Char1"/>
    <w:basedOn w:val="DefaultParagraphFont"/>
    <w:uiPriority w:val="99"/>
    <w:semiHidden/>
    <w:rsid w:val="00EF3F39"/>
    <w:rPr>
      <w:rFonts w:ascii="Tahoma" w:hAnsi="Tahoma" w:cs="Tahoma"/>
      <w:sz w:val="16"/>
      <w:szCs w:val="16"/>
      <w:lang w:val="en-US" w:eastAsia="en-US"/>
    </w:rPr>
  </w:style>
  <w:style w:type="character" w:customStyle="1" w:styleId="CharChar">
    <w:name w:val="Char Char"/>
    <w:basedOn w:val="DefaultParagraphFont"/>
    <w:uiPriority w:val="99"/>
    <w:rsid w:val="00EF3F39"/>
    <w:rPr>
      <w:rFonts w:ascii="Calibri" w:hAnsi="Calibri" w:cs="Calibri"/>
      <w:lang w:val="en-US" w:eastAsia="en-US"/>
    </w:rPr>
  </w:style>
  <w:style w:type="character" w:customStyle="1" w:styleId="CharChar15">
    <w:name w:val="Char Char15"/>
    <w:basedOn w:val="DefaultParagraphFont"/>
    <w:uiPriority w:val="99"/>
    <w:rsid w:val="00EF3F39"/>
    <w:rPr>
      <w:rFonts w:ascii="Calibri" w:hAnsi="Calibri" w:cs="Calibri"/>
      <w:sz w:val="24"/>
      <w:szCs w:val="24"/>
    </w:rPr>
  </w:style>
  <w:style w:type="character" w:styleId="PageNumber">
    <w:name w:val="page number"/>
    <w:basedOn w:val="DefaultParagraphFont"/>
    <w:uiPriority w:val="99"/>
    <w:rsid w:val="00EF3F39"/>
    <w:rPr>
      <w:rFonts w:cs="Times New Roman"/>
    </w:rPr>
  </w:style>
  <w:style w:type="paragraph" w:styleId="Revision">
    <w:name w:val="Revision"/>
    <w:hidden/>
    <w:uiPriority w:val="99"/>
    <w:semiHidden/>
    <w:rsid w:val="00EF3F39"/>
    <w:rPr>
      <w:rFonts w:ascii="Arial" w:hAnsi="Arial" w:cs="Arial"/>
      <w:sz w:val="22"/>
      <w:szCs w:val="22"/>
    </w:rPr>
  </w:style>
  <w:style w:type="table" w:customStyle="1" w:styleId="TableGrid5">
    <w:name w:val="Table Grid5"/>
    <w:basedOn w:val="TableNormal"/>
    <w:next w:val="TableGrid"/>
    <w:uiPriority w:val="59"/>
    <w:rsid w:val="004C614D"/>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
    <w:name w:val="xl26"/>
    <w:basedOn w:val="Normal"/>
    <w:uiPriority w:val="99"/>
    <w:rsid w:val="004C614D"/>
    <w:pPr>
      <w:pBdr>
        <w:bottom w:val="single" w:sz="4" w:space="0" w:color="000000"/>
        <w:right w:val="single" w:sz="4" w:space="0" w:color="000000"/>
      </w:pBdr>
      <w:spacing w:before="100" w:beforeAutospacing="1" w:after="100" w:afterAutospacing="1"/>
      <w:textAlignment w:val="top"/>
    </w:pPr>
    <w:rPr>
      <w:rFonts w:ascii="Calibri" w:eastAsia="Arial Unicode MS" w:hAnsi="Calibri" w:cs="Calibri"/>
      <w:sz w:val="24"/>
    </w:rPr>
  </w:style>
  <w:style w:type="table" w:customStyle="1" w:styleId="TableGrid11">
    <w:name w:val="Table Grid11"/>
    <w:uiPriority w:val="99"/>
    <w:rsid w:val="004C614D"/>
    <w:rPr>
      <w:lang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leChar1">
    <w:name w:val="Title Char1"/>
    <w:basedOn w:val="DefaultParagraphFont"/>
    <w:uiPriority w:val="99"/>
    <w:locked/>
    <w:rsid w:val="004C614D"/>
    <w:rPr>
      <w:rFonts w:ascii="Calibri" w:hAnsi="Calibri" w:cs="Calibri"/>
      <w:b/>
      <w:bCs/>
      <w:kern w:val="28"/>
      <w:sz w:val="22"/>
      <w:szCs w:val="22"/>
      <w:lang w:val="en-US" w:eastAsia="en-US"/>
    </w:rPr>
  </w:style>
  <w:style w:type="table" w:customStyle="1" w:styleId="TableGrid21">
    <w:name w:val="Table Grid21"/>
    <w:basedOn w:val="TableNormal"/>
    <w:next w:val="TableGrid"/>
    <w:rsid w:val="004C61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tion- Table"/>
    <w:basedOn w:val="Normal"/>
    <w:next w:val="Normal"/>
    <w:unhideWhenUsed/>
    <w:qFormat/>
    <w:rsid w:val="007A657B"/>
    <w:pPr>
      <w:spacing w:after="200"/>
      <w:jc w:val="center"/>
    </w:pPr>
    <w:rPr>
      <w:rFonts w:ascii="Calibri" w:hAnsi="Calibri" w:cs="Calibri"/>
      <w:b/>
      <w:bCs/>
      <w:sz w:val="24"/>
      <w:szCs w:val="18"/>
      <w:lang w:val="en-IN" w:eastAsia="en-IN"/>
    </w:rPr>
  </w:style>
  <w:style w:type="table" w:customStyle="1" w:styleId="TableGrid6">
    <w:name w:val="Table Grid6"/>
    <w:basedOn w:val="TableNormal"/>
    <w:next w:val="TableGrid"/>
    <w:uiPriority w:val="59"/>
    <w:rsid w:val="001100F6"/>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uiPriority w:val="99"/>
    <w:rsid w:val="001100F6"/>
    <w:rPr>
      <w:lang w:eastAsia="en-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
    <w:name w:val="Table Grid22"/>
    <w:basedOn w:val="TableNormal"/>
    <w:next w:val="TableGrid"/>
    <w:rsid w:val="0011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425B7"/>
    <w:pPr>
      <w:jc w:val="both"/>
    </w:pPr>
    <w:rPr>
      <w:rFonts w:asciiTheme="minorHAnsi" w:eastAsiaTheme="minorHAnsi" w:hAnsiTheme="minorHAnsi" w:cstheme="minorBidi"/>
      <w:sz w:val="22"/>
      <w:szCs w:val="22"/>
      <w:lang w:val="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047307"/>
    <w:rPr>
      <w:sz w:val="16"/>
      <w:szCs w:val="16"/>
    </w:rPr>
  </w:style>
  <w:style w:type="table" w:customStyle="1" w:styleId="TableGrid8">
    <w:name w:val="Table Grid8"/>
    <w:basedOn w:val="TableNormal"/>
    <w:next w:val="TableGrid"/>
    <w:uiPriority w:val="59"/>
    <w:rsid w:val="0004730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0473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047307"/>
    <w:rPr>
      <w:color w:val="800080" w:themeColor="followedHyperlink"/>
      <w:u w:val="single"/>
    </w:rPr>
  </w:style>
  <w:style w:type="character" w:customStyle="1" w:styleId="Heading1Char1">
    <w:name w:val="Heading 1 Char1"/>
    <w:aliases w:val="Section Char1,Section Heading Char1,Article Heading Char1,HEADING 1 Char1,App1 Char1,EASI 1 Char1,Hoofdstuk Char1,Heading 1-nonum Char2,H1 Char1,1 Char1,h1 Char1,Header 1 Char1,Heading 1-nonum Char Char1,Heading 11 Char1,Section1 Char1"/>
    <w:basedOn w:val="DefaultParagraphFont"/>
    <w:rsid w:val="0004730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umber Bullets Char,section 1 para Char,Citation List Char,Graphic Char,List Paragraph1 Char,Resume Title Char,heading 4 Char,Ha Char,Table of contents numbered Char,Bullets1 Char,List Paragraph Char Char Char,H. List Paragraph Char"/>
    <w:link w:val="ListParagraph"/>
    <w:uiPriority w:val="34"/>
    <w:qFormat/>
    <w:locked/>
    <w:rsid w:val="003240AA"/>
    <w:rPr>
      <w:sz w:val="24"/>
      <w:szCs w:val="24"/>
      <w:lang w:val="en-GB"/>
    </w:rPr>
  </w:style>
  <w:style w:type="paragraph" w:customStyle="1" w:styleId="ARRH2">
    <w:name w:val="ARR H 2"/>
    <w:basedOn w:val="Normal"/>
    <w:rsid w:val="00E16A55"/>
    <w:pPr>
      <w:spacing w:before="120" w:after="240" w:line="360" w:lineRule="auto"/>
    </w:pPr>
    <w:rPr>
      <w:rFonts w:ascii="Calibri" w:hAnsi="Calibri" w:cs="Times New Roman"/>
      <w:szCs w:val="22"/>
    </w:rPr>
  </w:style>
  <w:style w:type="paragraph" w:styleId="Quote">
    <w:name w:val="Quote"/>
    <w:basedOn w:val="Normal"/>
    <w:next w:val="Normal"/>
    <w:link w:val="QuoteChar"/>
    <w:uiPriority w:val="1"/>
    <w:unhideWhenUsed/>
    <w:qFormat/>
    <w:rsid w:val="00A91BB4"/>
    <w:pPr>
      <w:spacing w:before="240" w:after="240" w:line="288" w:lineRule="auto"/>
    </w:pPr>
    <w:rPr>
      <w:rFonts w:asciiTheme="minorHAnsi" w:eastAsiaTheme="minorHAnsi" w:hAnsiTheme="minorHAnsi" w:cstheme="minorBidi"/>
      <w:i/>
      <w:iCs/>
      <w:color w:val="4F81BD" w:themeColor="accent1"/>
      <w:kern w:val="20"/>
      <w:sz w:val="24"/>
      <w:szCs w:val="20"/>
      <w:lang w:eastAsia="ja-JP"/>
    </w:rPr>
  </w:style>
  <w:style w:type="character" w:customStyle="1" w:styleId="QuoteChar">
    <w:name w:val="Quote Char"/>
    <w:basedOn w:val="DefaultParagraphFont"/>
    <w:link w:val="Quote"/>
    <w:uiPriority w:val="1"/>
    <w:rsid w:val="00A91BB4"/>
    <w:rPr>
      <w:rFonts w:asciiTheme="minorHAnsi" w:eastAsiaTheme="minorHAnsi" w:hAnsiTheme="minorHAnsi" w:cstheme="minorBidi"/>
      <w:i/>
      <w:iCs/>
      <w:color w:val="4F81BD" w:themeColor="accent1"/>
      <w:kern w:val="20"/>
      <w:sz w:val="24"/>
      <w:lang w:eastAsia="ja-JP"/>
    </w:rPr>
  </w:style>
  <w:style w:type="paragraph" w:customStyle="1" w:styleId="ARRMainBody3">
    <w:name w:val="ARR Main Body 3"/>
    <w:rsid w:val="00B44DE0"/>
    <w:pPr>
      <w:spacing w:before="120" w:after="120" w:line="360" w:lineRule="auto"/>
      <w:ind w:left="1440"/>
      <w:jc w:val="both"/>
    </w:pPr>
    <w:rPr>
      <w:rFonts w:ascii="Calibri" w:hAnsi="Calibri"/>
    </w:rPr>
  </w:style>
  <w:style w:type="paragraph" w:customStyle="1" w:styleId="ARRMainBody2">
    <w:name w:val="ARR Main Body 2"/>
    <w:basedOn w:val="Normal"/>
    <w:autoRedefine/>
    <w:rsid w:val="00B36CFA"/>
    <w:pPr>
      <w:spacing w:line="276" w:lineRule="auto"/>
      <w:ind w:left="1701"/>
      <w:jc w:val="both"/>
    </w:pPr>
    <w:rPr>
      <w:rFonts w:asciiTheme="minorHAnsi" w:eastAsiaTheme="minorHAnsi" w:hAnsiTheme="minorHAnsi" w:cstheme="minorBidi"/>
      <w:i/>
      <w:sz w:val="24"/>
      <w:lang w:val="en-IN" w:eastAsia="ja-JP" w:bidi="te-IN"/>
    </w:rPr>
  </w:style>
  <w:style w:type="table" w:customStyle="1" w:styleId="ListTable31">
    <w:name w:val="List Table 31"/>
    <w:basedOn w:val="TableNormal"/>
    <w:uiPriority w:val="48"/>
    <w:rsid w:val="009C6F0C"/>
    <w:rPr>
      <w:rFonts w:asciiTheme="minorHAnsi" w:eastAsiaTheme="minorHAnsi" w:hAnsiTheme="minorHAnsi" w:cstheme="minorBidi"/>
      <w:color w:val="404040" w:themeColor="text1" w:themeTint="BF"/>
      <w:lang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numbering" w:customStyle="1" w:styleId="CurrentList1">
    <w:name w:val="Current List1"/>
    <w:rsid w:val="00F6369D"/>
    <w:pPr>
      <w:numPr>
        <w:numId w:val="4"/>
      </w:numPr>
    </w:pPr>
  </w:style>
  <w:style w:type="table" w:customStyle="1" w:styleId="ListTable311">
    <w:name w:val="List Table 311"/>
    <w:basedOn w:val="TableNormal"/>
    <w:uiPriority w:val="48"/>
    <w:rsid w:val="00C77606"/>
    <w:rPr>
      <w:rFonts w:asciiTheme="minorHAnsi" w:eastAsiaTheme="minorHAnsi" w:hAnsiTheme="minorHAnsi" w:cstheme="minorBidi"/>
      <w:color w:val="404040" w:themeColor="text1" w:themeTint="BF"/>
      <w:lang w:eastAsia="ja-JP"/>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NormalWeb">
    <w:name w:val="Normal (Web)"/>
    <w:basedOn w:val="Normal"/>
    <w:uiPriority w:val="99"/>
    <w:semiHidden/>
    <w:unhideWhenUsed/>
    <w:rsid w:val="00C77606"/>
    <w:pPr>
      <w:spacing w:before="100" w:beforeAutospacing="1" w:after="100" w:afterAutospacing="1"/>
    </w:pPr>
    <w:rPr>
      <w:rFonts w:ascii="Times New Roman" w:hAnsi="Times New Roman" w:cs="Times New Roman"/>
      <w:sz w:val="24"/>
    </w:rPr>
  </w:style>
  <w:style w:type="character" w:customStyle="1" w:styleId="yiv1723053427apple-style-span">
    <w:name w:val="yiv1723053427apple-style-span"/>
    <w:basedOn w:val="DefaultParagraphFont"/>
    <w:rsid w:val="00C77606"/>
  </w:style>
  <w:style w:type="character" w:customStyle="1" w:styleId="NoSpacingChar">
    <w:name w:val="No Spacing Char"/>
    <w:basedOn w:val="DefaultParagraphFont"/>
    <w:link w:val="NoSpacing"/>
    <w:uiPriority w:val="1"/>
    <w:locked/>
    <w:rsid w:val="002B5359"/>
    <w:rPr>
      <w:rFonts w:ascii="Calibri" w:hAnsi="Calibri"/>
      <w:sz w:val="22"/>
      <w:szCs w:val="22"/>
      <w:lang w:val="en-IN" w:eastAsia="en-IN"/>
    </w:rPr>
  </w:style>
  <w:style w:type="table" w:customStyle="1" w:styleId="LightList-Accent11">
    <w:name w:val="Light List - Accent 11"/>
    <w:basedOn w:val="TableNormal"/>
    <w:uiPriority w:val="61"/>
    <w:rsid w:val="003F1EA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ColorfulList-Accent11">
    <w:name w:val="Colorful List - Accent 11"/>
    <w:basedOn w:val="Normal"/>
    <w:uiPriority w:val="34"/>
    <w:qFormat/>
    <w:rsid w:val="00240D43"/>
    <w:pPr>
      <w:spacing w:after="180" w:line="336" w:lineRule="auto"/>
      <w:ind w:left="720"/>
      <w:contextualSpacing/>
    </w:pPr>
    <w:rPr>
      <w:rFonts w:eastAsia="Arial"/>
      <w:color w:val="404040"/>
      <w:sz w:val="20"/>
      <w:szCs w:val="20"/>
      <w:lang w:eastAsia="ja-JP"/>
    </w:rPr>
  </w:style>
  <w:style w:type="paragraph" w:customStyle="1" w:styleId="ARRFY20BODY">
    <w:name w:val="ARR FY 20 BODY"/>
    <w:basedOn w:val="ListParagraph"/>
    <w:link w:val="ARRFY20BODYChar"/>
    <w:qFormat/>
    <w:rsid w:val="0023658A"/>
    <w:pPr>
      <w:widowControl/>
      <w:numPr>
        <w:numId w:val="5"/>
      </w:numPr>
      <w:tabs>
        <w:tab w:val="left" w:pos="1440"/>
      </w:tabs>
      <w:adjustRightInd/>
      <w:spacing w:after="160" w:line="259" w:lineRule="auto"/>
      <w:textAlignment w:val="auto"/>
    </w:pPr>
    <w:rPr>
      <w:rFonts w:asciiTheme="minorHAnsi" w:hAnsiTheme="minorHAnsi" w:cstheme="minorHAnsi"/>
      <w:szCs w:val="23"/>
    </w:rPr>
  </w:style>
  <w:style w:type="character" w:customStyle="1" w:styleId="ARRFY20BODYChar">
    <w:name w:val="ARR FY 20 BODY Char"/>
    <w:basedOn w:val="ListParagraphChar"/>
    <w:link w:val="ARRFY20BODY"/>
    <w:rsid w:val="0023658A"/>
    <w:rPr>
      <w:rFonts w:asciiTheme="minorHAnsi" w:hAnsiTheme="minorHAnsi" w:cstheme="minorHAnsi"/>
      <w:sz w:val="24"/>
      <w:szCs w:val="23"/>
      <w:lang w:val="en-GB"/>
    </w:rPr>
  </w:style>
  <w:style w:type="paragraph" w:customStyle="1" w:styleId="ARR-normalbodyCharChar">
    <w:name w:val="ARR - normal body Char Char"/>
    <w:basedOn w:val="BodyText"/>
    <w:link w:val="ARR-normalbodyCharCharChar"/>
    <w:autoRedefine/>
    <w:rsid w:val="00646199"/>
    <w:pPr>
      <w:widowControl w:val="0"/>
      <w:tabs>
        <w:tab w:val="left" w:pos="1080"/>
        <w:tab w:val="left" w:pos="2790"/>
        <w:tab w:val="left" w:pos="2992"/>
        <w:tab w:val="left" w:pos="3060"/>
        <w:tab w:val="left" w:pos="3179"/>
      </w:tabs>
      <w:autoSpaceDE w:val="0"/>
      <w:autoSpaceDN w:val="0"/>
      <w:adjustRightInd w:val="0"/>
      <w:spacing w:before="120" w:line="360" w:lineRule="auto"/>
      <w:ind w:left="792" w:hanging="792"/>
      <w:jc w:val="both"/>
    </w:pPr>
    <w:rPr>
      <w:rFonts w:cs="Times New Roman"/>
      <w:szCs w:val="22"/>
      <w:lang w:eastAsia="en-IN" w:bidi="ar-SA"/>
    </w:rPr>
  </w:style>
  <w:style w:type="character" w:customStyle="1" w:styleId="ARR-normalbodyCharCharChar">
    <w:name w:val="ARR - normal body Char Char Char"/>
    <w:link w:val="ARR-normalbodyCharChar"/>
    <w:rsid w:val="00646199"/>
    <w:rPr>
      <w:rFonts w:ascii="Calibri" w:hAnsi="Calibri"/>
      <w:sz w:val="22"/>
      <w:szCs w:val="22"/>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542">
      <w:bodyDiv w:val="1"/>
      <w:marLeft w:val="0"/>
      <w:marRight w:val="0"/>
      <w:marTop w:val="0"/>
      <w:marBottom w:val="0"/>
      <w:divBdr>
        <w:top w:val="none" w:sz="0" w:space="0" w:color="auto"/>
        <w:left w:val="none" w:sz="0" w:space="0" w:color="auto"/>
        <w:bottom w:val="none" w:sz="0" w:space="0" w:color="auto"/>
        <w:right w:val="none" w:sz="0" w:space="0" w:color="auto"/>
      </w:divBdr>
    </w:div>
    <w:div w:id="5137170">
      <w:bodyDiv w:val="1"/>
      <w:marLeft w:val="0"/>
      <w:marRight w:val="0"/>
      <w:marTop w:val="0"/>
      <w:marBottom w:val="0"/>
      <w:divBdr>
        <w:top w:val="none" w:sz="0" w:space="0" w:color="auto"/>
        <w:left w:val="none" w:sz="0" w:space="0" w:color="auto"/>
        <w:bottom w:val="none" w:sz="0" w:space="0" w:color="auto"/>
        <w:right w:val="none" w:sz="0" w:space="0" w:color="auto"/>
      </w:divBdr>
    </w:div>
    <w:div w:id="24138457">
      <w:bodyDiv w:val="1"/>
      <w:marLeft w:val="0"/>
      <w:marRight w:val="0"/>
      <w:marTop w:val="0"/>
      <w:marBottom w:val="0"/>
      <w:divBdr>
        <w:top w:val="none" w:sz="0" w:space="0" w:color="auto"/>
        <w:left w:val="none" w:sz="0" w:space="0" w:color="auto"/>
        <w:bottom w:val="none" w:sz="0" w:space="0" w:color="auto"/>
        <w:right w:val="none" w:sz="0" w:space="0" w:color="auto"/>
      </w:divBdr>
    </w:div>
    <w:div w:id="25523350">
      <w:bodyDiv w:val="1"/>
      <w:marLeft w:val="0"/>
      <w:marRight w:val="0"/>
      <w:marTop w:val="0"/>
      <w:marBottom w:val="0"/>
      <w:divBdr>
        <w:top w:val="none" w:sz="0" w:space="0" w:color="auto"/>
        <w:left w:val="none" w:sz="0" w:space="0" w:color="auto"/>
        <w:bottom w:val="none" w:sz="0" w:space="0" w:color="auto"/>
        <w:right w:val="none" w:sz="0" w:space="0" w:color="auto"/>
      </w:divBdr>
    </w:div>
    <w:div w:id="28654424">
      <w:bodyDiv w:val="1"/>
      <w:marLeft w:val="0"/>
      <w:marRight w:val="0"/>
      <w:marTop w:val="0"/>
      <w:marBottom w:val="0"/>
      <w:divBdr>
        <w:top w:val="none" w:sz="0" w:space="0" w:color="auto"/>
        <w:left w:val="none" w:sz="0" w:space="0" w:color="auto"/>
        <w:bottom w:val="none" w:sz="0" w:space="0" w:color="auto"/>
        <w:right w:val="none" w:sz="0" w:space="0" w:color="auto"/>
      </w:divBdr>
    </w:div>
    <w:div w:id="54666466">
      <w:bodyDiv w:val="1"/>
      <w:marLeft w:val="0"/>
      <w:marRight w:val="0"/>
      <w:marTop w:val="0"/>
      <w:marBottom w:val="0"/>
      <w:divBdr>
        <w:top w:val="none" w:sz="0" w:space="0" w:color="auto"/>
        <w:left w:val="none" w:sz="0" w:space="0" w:color="auto"/>
        <w:bottom w:val="none" w:sz="0" w:space="0" w:color="auto"/>
        <w:right w:val="none" w:sz="0" w:space="0" w:color="auto"/>
      </w:divBdr>
    </w:div>
    <w:div w:id="66539632">
      <w:bodyDiv w:val="1"/>
      <w:marLeft w:val="0"/>
      <w:marRight w:val="0"/>
      <w:marTop w:val="0"/>
      <w:marBottom w:val="0"/>
      <w:divBdr>
        <w:top w:val="none" w:sz="0" w:space="0" w:color="auto"/>
        <w:left w:val="none" w:sz="0" w:space="0" w:color="auto"/>
        <w:bottom w:val="none" w:sz="0" w:space="0" w:color="auto"/>
        <w:right w:val="none" w:sz="0" w:space="0" w:color="auto"/>
      </w:divBdr>
    </w:div>
    <w:div w:id="86004427">
      <w:bodyDiv w:val="1"/>
      <w:marLeft w:val="0"/>
      <w:marRight w:val="0"/>
      <w:marTop w:val="0"/>
      <w:marBottom w:val="0"/>
      <w:divBdr>
        <w:top w:val="none" w:sz="0" w:space="0" w:color="auto"/>
        <w:left w:val="none" w:sz="0" w:space="0" w:color="auto"/>
        <w:bottom w:val="none" w:sz="0" w:space="0" w:color="auto"/>
        <w:right w:val="none" w:sz="0" w:space="0" w:color="auto"/>
      </w:divBdr>
    </w:div>
    <w:div w:id="87779943">
      <w:bodyDiv w:val="1"/>
      <w:marLeft w:val="0"/>
      <w:marRight w:val="0"/>
      <w:marTop w:val="0"/>
      <w:marBottom w:val="0"/>
      <w:divBdr>
        <w:top w:val="none" w:sz="0" w:space="0" w:color="auto"/>
        <w:left w:val="none" w:sz="0" w:space="0" w:color="auto"/>
        <w:bottom w:val="none" w:sz="0" w:space="0" w:color="auto"/>
        <w:right w:val="none" w:sz="0" w:space="0" w:color="auto"/>
      </w:divBdr>
    </w:div>
    <w:div w:id="95683242">
      <w:bodyDiv w:val="1"/>
      <w:marLeft w:val="0"/>
      <w:marRight w:val="0"/>
      <w:marTop w:val="0"/>
      <w:marBottom w:val="0"/>
      <w:divBdr>
        <w:top w:val="none" w:sz="0" w:space="0" w:color="auto"/>
        <w:left w:val="none" w:sz="0" w:space="0" w:color="auto"/>
        <w:bottom w:val="none" w:sz="0" w:space="0" w:color="auto"/>
        <w:right w:val="none" w:sz="0" w:space="0" w:color="auto"/>
      </w:divBdr>
    </w:div>
    <w:div w:id="119307618">
      <w:bodyDiv w:val="1"/>
      <w:marLeft w:val="0"/>
      <w:marRight w:val="0"/>
      <w:marTop w:val="0"/>
      <w:marBottom w:val="0"/>
      <w:divBdr>
        <w:top w:val="none" w:sz="0" w:space="0" w:color="auto"/>
        <w:left w:val="none" w:sz="0" w:space="0" w:color="auto"/>
        <w:bottom w:val="none" w:sz="0" w:space="0" w:color="auto"/>
        <w:right w:val="none" w:sz="0" w:space="0" w:color="auto"/>
      </w:divBdr>
    </w:div>
    <w:div w:id="130490309">
      <w:bodyDiv w:val="1"/>
      <w:marLeft w:val="0"/>
      <w:marRight w:val="0"/>
      <w:marTop w:val="0"/>
      <w:marBottom w:val="0"/>
      <w:divBdr>
        <w:top w:val="none" w:sz="0" w:space="0" w:color="auto"/>
        <w:left w:val="none" w:sz="0" w:space="0" w:color="auto"/>
        <w:bottom w:val="none" w:sz="0" w:space="0" w:color="auto"/>
        <w:right w:val="none" w:sz="0" w:space="0" w:color="auto"/>
      </w:divBdr>
    </w:div>
    <w:div w:id="136455627">
      <w:bodyDiv w:val="1"/>
      <w:marLeft w:val="0"/>
      <w:marRight w:val="0"/>
      <w:marTop w:val="0"/>
      <w:marBottom w:val="0"/>
      <w:divBdr>
        <w:top w:val="none" w:sz="0" w:space="0" w:color="auto"/>
        <w:left w:val="none" w:sz="0" w:space="0" w:color="auto"/>
        <w:bottom w:val="none" w:sz="0" w:space="0" w:color="auto"/>
        <w:right w:val="none" w:sz="0" w:space="0" w:color="auto"/>
      </w:divBdr>
    </w:div>
    <w:div w:id="137184619">
      <w:bodyDiv w:val="1"/>
      <w:marLeft w:val="0"/>
      <w:marRight w:val="0"/>
      <w:marTop w:val="0"/>
      <w:marBottom w:val="0"/>
      <w:divBdr>
        <w:top w:val="none" w:sz="0" w:space="0" w:color="auto"/>
        <w:left w:val="none" w:sz="0" w:space="0" w:color="auto"/>
        <w:bottom w:val="none" w:sz="0" w:space="0" w:color="auto"/>
        <w:right w:val="none" w:sz="0" w:space="0" w:color="auto"/>
      </w:divBdr>
    </w:div>
    <w:div w:id="143275329">
      <w:bodyDiv w:val="1"/>
      <w:marLeft w:val="0"/>
      <w:marRight w:val="0"/>
      <w:marTop w:val="0"/>
      <w:marBottom w:val="0"/>
      <w:divBdr>
        <w:top w:val="none" w:sz="0" w:space="0" w:color="auto"/>
        <w:left w:val="none" w:sz="0" w:space="0" w:color="auto"/>
        <w:bottom w:val="none" w:sz="0" w:space="0" w:color="auto"/>
        <w:right w:val="none" w:sz="0" w:space="0" w:color="auto"/>
      </w:divBdr>
    </w:div>
    <w:div w:id="184095408">
      <w:bodyDiv w:val="1"/>
      <w:marLeft w:val="0"/>
      <w:marRight w:val="0"/>
      <w:marTop w:val="0"/>
      <w:marBottom w:val="0"/>
      <w:divBdr>
        <w:top w:val="none" w:sz="0" w:space="0" w:color="auto"/>
        <w:left w:val="none" w:sz="0" w:space="0" w:color="auto"/>
        <w:bottom w:val="none" w:sz="0" w:space="0" w:color="auto"/>
        <w:right w:val="none" w:sz="0" w:space="0" w:color="auto"/>
      </w:divBdr>
    </w:div>
    <w:div w:id="185678453">
      <w:bodyDiv w:val="1"/>
      <w:marLeft w:val="0"/>
      <w:marRight w:val="0"/>
      <w:marTop w:val="0"/>
      <w:marBottom w:val="0"/>
      <w:divBdr>
        <w:top w:val="none" w:sz="0" w:space="0" w:color="auto"/>
        <w:left w:val="none" w:sz="0" w:space="0" w:color="auto"/>
        <w:bottom w:val="none" w:sz="0" w:space="0" w:color="auto"/>
        <w:right w:val="none" w:sz="0" w:space="0" w:color="auto"/>
      </w:divBdr>
    </w:div>
    <w:div w:id="197595761">
      <w:bodyDiv w:val="1"/>
      <w:marLeft w:val="0"/>
      <w:marRight w:val="0"/>
      <w:marTop w:val="0"/>
      <w:marBottom w:val="0"/>
      <w:divBdr>
        <w:top w:val="none" w:sz="0" w:space="0" w:color="auto"/>
        <w:left w:val="none" w:sz="0" w:space="0" w:color="auto"/>
        <w:bottom w:val="none" w:sz="0" w:space="0" w:color="auto"/>
        <w:right w:val="none" w:sz="0" w:space="0" w:color="auto"/>
      </w:divBdr>
    </w:div>
    <w:div w:id="199823071">
      <w:bodyDiv w:val="1"/>
      <w:marLeft w:val="0"/>
      <w:marRight w:val="0"/>
      <w:marTop w:val="0"/>
      <w:marBottom w:val="0"/>
      <w:divBdr>
        <w:top w:val="none" w:sz="0" w:space="0" w:color="auto"/>
        <w:left w:val="none" w:sz="0" w:space="0" w:color="auto"/>
        <w:bottom w:val="none" w:sz="0" w:space="0" w:color="auto"/>
        <w:right w:val="none" w:sz="0" w:space="0" w:color="auto"/>
      </w:divBdr>
    </w:div>
    <w:div w:id="222251804">
      <w:bodyDiv w:val="1"/>
      <w:marLeft w:val="0"/>
      <w:marRight w:val="0"/>
      <w:marTop w:val="0"/>
      <w:marBottom w:val="0"/>
      <w:divBdr>
        <w:top w:val="none" w:sz="0" w:space="0" w:color="auto"/>
        <w:left w:val="none" w:sz="0" w:space="0" w:color="auto"/>
        <w:bottom w:val="none" w:sz="0" w:space="0" w:color="auto"/>
        <w:right w:val="none" w:sz="0" w:space="0" w:color="auto"/>
      </w:divBdr>
    </w:div>
    <w:div w:id="223837596">
      <w:bodyDiv w:val="1"/>
      <w:marLeft w:val="0"/>
      <w:marRight w:val="0"/>
      <w:marTop w:val="0"/>
      <w:marBottom w:val="0"/>
      <w:divBdr>
        <w:top w:val="none" w:sz="0" w:space="0" w:color="auto"/>
        <w:left w:val="none" w:sz="0" w:space="0" w:color="auto"/>
        <w:bottom w:val="none" w:sz="0" w:space="0" w:color="auto"/>
        <w:right w:val="none" w:sz="0" w:space="0" w:color="auto"/>
      </w:divBdr>
    </w:div>
    <w:div w:id="228883228">
      <w:bodyDiv w:val="1"/>
      <w:marLeft w:val="0"/>
      <w:marRight w:val="0"/>
      <w:marTop w:val="0"/>
      <w:marBottom w:val="0"/>
      <w:divBdr>
        <w:top w:val="none" w:sz="0" w:space="0" w:color="auto"/>
        <w:left w:val="none" w:sz="0" w:space="0" w:color="auto"/>
        <w:bottom w:val="none" w:sz="0" w:space="0" w:color="auto"/>
        <w:right w:val="none" w:sz="0" w:space="0" w:color="auto"/>
      </w:divBdr>
    </w:div>
    <w:div w:id="256718189">
      <w:bodyDiv w:val="1"/>
      <w:marLeft w:val="0"/>
      <w:marRight w:val="0"/>
      <w:marTop w:val="0"/>
      <w:marBottom w:val="0"/>
      <w:divBdr>
        <w:top w:val="none" w:sz="0" w:space="0" w:color="auto"/>
        <w:left w:val="none" w:sz="0" w:space="0" w:color="auto"/>
        <w:bottom w:val="none" w:sz="0" w:space="0" w:color="auto"/>
        <w:right w:val="none" w:sz="0" w:space="0" w:color="auto"/>
      </w:divBdr>
    </w:div>
    <w:div w:id="270279441">
      <w:bodyDiv w:val="1"/>
      <w:marLeft w:val="0"/>
      <w:marRight w:val="0"/>
      <w:marTop w:val="0"/>
      <w:marBottom w:val="0"/>
      <w:divBdr>
        <w:top w:val="none" w:sz="0" w:space="0" w:color="auto"/>
        <w:left w:val="none" w:sz="0" w:space="0" w:color="auto"/>
        <w:bottom w:val="none" w:sz="0" w:space="0" w:color="auto"/>
        <w:right w:val="none" w:sz="0" w:space="0" w:color="auto"/>
      </w:divBdr>
    </w:div>
    <w:div w:id="276761454">
      <w:bodyDiv w:val="1"/>
      <w:marLeft w:val="0"/>
      <w:marRight w:val="0"/>
      <w:marTop w:val="0"/>
      <w:marBottom w:val="0"/>
      <w:divBdr>
        <w:top w:val="none" w:sz="0" w:space="0" w:color="auto"/>
        <w:left w:val="none" w:sz="0" w:space="0" w:color="auto"/>
        <w:bottom w:val="none" w:sz="0" w:space="0" w:color="auto"/>
        <w:right w:val="none" w:sz="0" w:space="0" w:color="auto"/>
      </w:divBdr>
    </w:div>
    <w:div w:id="284969371">
      <w:bodyDiv w:val="1"/>
      <w:marLeft w:val="0"/>
      <w:marRight w:val="0"/>
      <w:marTop w:val="0"/>
      <w:marBottom w:val="0"/>
      <w:divBdr>
        <w:top w:val="none" w:sz="0" w:space="0" w:color="auto"/>
        <w:left w:val="none" w:sz="0" w:space="0" w:color="auto"/>
        <w:bottom w:val="none" w:sz="0" w:space="0" w:color="auto"/>
        <w:right w:val="none" w:sz="0" w:space="0" w:color="auto"/>
      </w:divBdr>
    </w:div>
    <w:div w:id="287319611">
      <w:bodyDiv w:val="1"/>
      <w:marLeft w:val="0"/>
      <w:marRight w:val="0"/>
      <w:marTop w:val="0"/>
      <w:marBottom w:val="0"/>
      <w:divBdr>
        <w:top w:val="none" w:sz="0" w:space="0" w:color="auto"/>
        <w:left w:val="none" w:sz="0" w:space="0" w:color="auto"/>
        <w:bottom w:val="none" w:sz="0" w:space="0" w:color="auto"/>
        <w:right w:val="none" w:sz="0" w:space="0" w:color="auto"/>
      </w:divBdr>
    </w:div>
    <w:div w:id="287593596">
      <w:bodyDiv w:val="1"/>
      <w:marLeft w:val="0"/>
      <w:marRight w:val="0"/>
      <w:marTop w:val="0"/>
      <w:marBottom w:val="0"/>
      <w:divBdr>
        <w:top w:val="none" w:sz="0" w:space="0" w:color="auto"/>
        <w:left w:val="none" w:sz="0" w:space="0" w:color="auto"/>
        <w:bottom w:val="none" w:sz="0" w:space="0" w:color="auto"/>
        <w:right w:val="none" w:sz="0" w:space="0" w:color="auto"/>
      </w:divBdr>
    </w:div>
    <w:div w:id="299582376">
      <w:bodyDiv w:val="1"/>
      <w:marLeft w:val="0"/>
      <w:marRight w:val="0"/>
      <w:marTop w:val="0"/>
      <w:marBottom w:val="0"/>
      <w:divBdr>
        <w:top w:val="none" w:sz="0" w:space="0" w:color="auto"/>
        <w:left w:val="none" w:sz="0" w:space="0" w:color="auto"/>
        <w:bottom w:val="none" w:sz="0" w:space="0" w:color="auto"/>
        <w:right w:val="none" w:sz="0" w:space="0" w:color="auto"/>
      </w:divBdr>
    </w:div>
    <w:div w:id="308901217">
      <w:bodyDiv w:val="1"/>
      <w:marLeft w:val="0"/>
      <w:marRight w:val="0"/>
      <w:marTop w:val="0"/>
      <w:marBottom w:val="0"/>
      <w:divBdr>
        <w:top w:val="none" w:sz="0" w:space="0" w:color="auto"/>
        <w:left w:val="none" w:sz="0" w:space="0" w:color="auto"/>
        <w:bottom w:val="none" w:sz="0" w:space="0" w:color="auto"/>
        <w:right w:val="none" w:sz="0" w:space="0" w:color="auto"/>
      </w:divBdr>
    </w:div>
    <w:div w:id="312418643">
      <w:bodyDiv w:val="1"/>
      <w:marLeft w:val="0"/>
      <w:marRight w:val="0"/>
      <w:marTop w:val="0"/>
      <w:marBottom w:val="0"/>
      <w:divBdr>
        <w:top w:val="none" w:sz="0" w:space="0" w:color="auto"/>
        <w:left w:val="none" w:sz="0" w:space="0" w:color="auto"/>
        <w:bottom w:val="none" w:sz="0" w:space="0" w:color="auto"/>
        <w:right w:val="none" w:sz="0" w:space="0" w:color="auto"/>
      </w:divBdr>
    </w:div>
    <w:div w:id="313334438">
      <w:bodyDiv w:val="1"/>
      <w:marLeft w:val="0"/>
      <w:marRight w:val="0"/>
      <w:marTop w:val="0"/>
      <w:marBottom w:val="0"/>
      <w:divBdr>
        <w:top w:val="none" w:sz="0" w:space="0" w:color="auto"/>
        <w:left w:val="none" w:sz="0" w:space="0" w:color="auto"/>
        <w:bottom w:val="none" w:sz="0" w:space="0" w:color="auto"/>
        <w:right w:val="none" w:sz="0" w:space="0" w:color="auto"/>
      </w:divBdr>
    </w:div>
    <w:div w:id="315963167">
      <w:bodyDiv w:val="1"/>
      <w:marLeft w:val="0"/>
      <w:marRight w:val="0"/>
      <w:marTop w:val="0"/>
      <w:marBottom w:val="0"/>
      <w:divBdr>
        <w:top w:val="none" w:sz="0" w:space="0" w:color="auto"/>
        <w:left w:val="none" w:sz="0" w:space="0" w:color="auto"/>
        <w:bottom w:val="none" w:sz="0" w:space="0" w:color="auto"/>
        <w:right w:val="none" w:sz="0" w:space="0" w:color="auto"/>
      </w:divBdr>
    </w:div>
    <w:div w:id="326637854">
      <w:bodyDiv w:val="1"/>
      <w:marLeft w:val="0"/>
      <w:marRight w:val="0"/>
      <w:marTop w:val="0"/>
      <w:marBottom w:val="0"/>
      <w:divBdr>
        <w:top w:val="none" w:sz="0" w:space="0" w:color="auto"/>
        <w:left w:val="none" w:sz="0" w:space="0" w:color="auto"/>
        <w:bottom w:val="none" w:sz="0" w:space="0" w:color="auto"/>
        <w:right w:val="none" w:sz="0" w:space="0" w:color="auto"/>
      </w:divBdr>
    </w:div>
    <w:div w:id="327485055">
      <w:bodyDiv w:val="1"/>
      <w:marLeft w:val="0"/>
      <w:marRight w:val="0"/>
      <w:marTop w:val="0"/>
      <w:marBottom w:val="0"/>
      <w:divBdr>
        <w:top w:val="none" w:sz="0" w:space="0" w:color="auto"/>
        <w:left w:val="none" w:sz="0" w:space="0" w:color="auto"/>
        <w:bottom w:val="none" w:sz="0" w:space="0" w:color="auto"/>
        <w:right w:val="none" w:sz="0" w:space="0" w:color="auto"/>
      </w:divBdr>
    </w:div>
    <w:div w:id="337469381">
      <w:bodyDiv w:val="1"/>
      <w:marLeft w:val="0"/>
      <w:marRight w:val="0"/>
      <w:marTop w:val="0"/>
      <w:marBottom w:val="0"/>
      <w:divBdr>
        <w:top w:val="none" w:sz="0" w:space="0" w:color="auto"/>
        <w:left w:val="none" w:sz="0" w:space="0" w:color="auto"/>
        <w:bottom w:val="none" w:sz="0" w:space="0" w:color="auto"/>
        <w:right w:val="none" w:sz="0" w:space="0" w:color="auto"/>
      </w:divBdr>
    </w:div>
    <w:div w:id="359429065">
      <w:bodyDiv w:val="1"/>
      <w:marLeft w:val="0"/>
      <w:marRight w:val="0"/>
      <w:marTop w:val="0"/>
      <w:marBottom w:val="0"/>
      <w:divBdr>
        <w:top w:val="none" w:sz="0" w:space="0" w:color="auto"/>
        <w:left w:val="none" w:sz="0" w:space="0" w:color="auto"/>
        <w:bottom w:val="none" w:sz="0" w:space="0" w:color="auto"/>
        <w:right w:val="none" w:sz="0" w:space="0" w:color="auto"/>
      </w:divBdr>
    </w:div>
    <w:div w:id="375589497">
      <w:bodyDiv w:val="1"/>
      <w:marLeft w:val="0"/>
      <w:marRight w:val="0"/>
      <w:marTop w:val="0"/>
      <w:marBottom w:val="0"/>
      <w:divBdr>
        <w:top w:val="none" w:sz="0" w:space="0" w:color="auto"/>
        <w:left w:val="none" w:sz="0" w:space="0" w:color="auto"/>
        <w:bottom w:val="none" w:sz="0" w:space="0" w:color="auto"/>
        <w:right w:val="none" w:sz="0" w:space="0" w:color="auto"/>
      </w:divBdr>
    </w:div>
    <w:div w:id="398603033">
      <w:bodyDiv w:val="1"/>
      <w:marLeft w:val="0"/>
      <w:marRight w:val="0"/>
      <w:marTop w:val="0"/>
      <w:marBottom w:val="0"/>
      <w:divBdr>
        <w:top w:val="none" w:sz="0" w:space="0" w:color="auto"/>
        <w:left w:val="none" w:sz="0" w:space="0" w:color="auto"/>
        <w:bottom w:val="none" w:sz="0" w:space="0" w:color="auto"/>
        <w:right w:val="none" w:sz="0" w:space="0" w:color="auto"/>
      </w:divBdr>
    </w:div>
    <w:div w:id="403529695">
      <w:bodyDiv w:val="1"/>
      <w:marLeft w:val="0"/>
      <w:marRight w:val="0"/>
      <w:marTop w:val="0"/>
      <w:marBottom w:val="0"/>
      <w:divBdr>
        <w:top w:val="none" w:sz="0" w:space="0" w:color="auto"/>
        <w:left w:val="none" w:sz="0" w:space="0" w:color="auto"/>
        <w:bottom w:val="none" w:sz="0" w:space="0" w:color="auto"/>
        <w:right w:val="none" w:sz="0" w:space="0" w:color="auto"/>
      </w:divBdr>
    </w:div>
    <w:div w:id="411970522">
      <w:bodyDiv w:val="1"/>
      <w:marLeft w:val="0"/>
      <w:marRight w:val="0"/>
      <w:marTop w:val="0"/>
      <w:marBottom w:val="0"/>
      <w:divBdr>
        <w:top w:val="none" w:sz="0" w:space="0" w:color="auto"/>
        <w:left w:val="none" w:sz="0" w:space="0" w:color="auto"/>
        <w:bottom w:val="none" w:sz="0" w:space="0" w:color="auto"/>
        <w:right w:val="none" w:sz="0" w:space="0" w:color="auto"/>
      </w:divBdr>
    </w:div>
    <w:div w:id="414278438">
      <w:bodyDiv w:val="1"/>
      <w:marLeft w:val="0"/>
      <w:marRight w:val="0"/>
      <w:marTop w:val="0"/>
      <w:marBottom w:val="0"/>
      <w:divBdr>
        <w:top w:val="none" w:sz="0" w:space="0" w:color="auto"/>
        <w:left w:val="none" w:sz="0" w:space="0" w:color="auto"/>
        <w:bottom w:val="none" w:sz="0" w:space="0" w:color="auto"/>
        <w:right w:val="none" w:sz="0" w:space="0" w:color="auto"/>
      </w:divBdr>
    </w:div>
    <w:div w:id="415829458">
      <w:bodyDiv w:val="1"/>
      <w:marLeft w:val="0"/>
      <w:marRight w:val="0"/>
      <w:marTop w:val="0"/>
      <w:marBottom w:val="0"/>
      <w:divBdr>
        <w:top w:val="none" w:sz="0" w:space="0" w:color="auto"/>
        <w:left w:val="none" w:sz="0" w:space="0" w:color="auto"/>
        <w:bottom w:val="none" w:sz="0" w:space="0" w:color="auto"/>
        <w:right w:val="none" w:sz="0" w:space="0" w:color="auto"/>
      </w:divBdr>
    </w:div>
    <w:div w:id="422722590">
      <w:bodyDiv w:val="1"/>
      <w:marLeft w:val="0"/>
      <w:marRight w:val="0"/>
      <w:marTop w:val="0"/>
      <w:marBottom w:val="0"/>
      <w:divBdr>
        <w:top w:val="none" w:sz="0" w:space="0" w:color="auto"/>
        <w:left w:val="none" w:sz="0" w:space="0" w:color="auto"/>
        <w:bottom w:val="none" w:sz="0" w:space="0" w:color="auto"/>
        <w:right w:val="none" w:sz="0" w:space="0" w:color="auto"/>
      </w:divBdr>
    </w:div>
    <w:div w:id="429787774">
      <w:bodyDiv w:val="1"/>
      <w:marLeft w:val="0"/>
      <w:marRight w:val="0"/>
      <w:marTop w:val="0"/>
      <w:marBottom w:val="0"/>
      <w:divBdr>
        <w:top w:val="none" w:sz="0" w:space="0" w:color="auto"/>
        <w:left w:val="none" w:sz="0" w:space="0" w:color="auto"/>
        <w:bottom w:val="none" w:sz="0" w:space="0" w:color="auto"/>
        <w:right w:val="none" w:sz="0" w:space="0" w:color="auto"/>
      </w:divBdr>
    </w:div>
    <w:div w:id="437066654">
      <w:bodyDiv w:val="1"/>
      <w:marLeft w:val="0"/>
      <w:marRight w:val="0"/>
      <w:marTop w:val="0"/>
      <w:marBottom w:val="0"/>
      <w:divBdr>
        <w:top w:val="none" w:sz="0" w:space="0" w:color="auto"/>
        <w:left w:val="none" w:sz="0" w:space="0" w:color="auto"/>
        <w:bottom w:val="none" w:sz="0" w:space="0" w:color="auto"/>
        <w:right w:val="none" w:sz="0" w:space="0" w:color="auto"/>
      </w:divBdr>
    </w:div>
    <w:div w:id="468321865">
      <w:bodyDiv w:val="1"/>
      <w:marLeft w:val="0"/>
      <w:marRight w:val="0"/>
      <w:marTop w:val="0"/>
      <w:marBottom w:val="0"/>
      <w:divBdr>
        <w:top w:val="none" w:sz="0" w:space="0" w:color="auto"/>
        <w:left w:val="none" w:sz="0" w:space="0" w:color="auto"/>
        <w:bottom w:val="none" w:sz="0" w:space="0" w:color="auto"/>
        <w:right w:val="none" w:sz="0" w:space="0" w:color="auto"/>
      </w:divBdr>
    </w:div>
    <w:div w:id="481969424">
      <w:bodyDiv w:val="1"/>
      <w:marLeft w:val="0"/>
      <w:marRight w:val="0"/>
      <w:marTop w:val="0"/>
      <w:marBottom w:val="0"/>
      <w:divBdr>
        <w:top w:val="none" w:sz="0" w:space="0" w:color="auto"/>
        <w:left w:val="none" w:sz="0" w:space="0" w:color="auto"/>
        <w:bottom w:val="none" w:sz="0" w:space="0" w:color="auto"/>
        <w:right w:val="none" w:sz="0" w:space="0" w:color="auto"/>
      </w:divBdr>
    </w:div>
    <w:div w:id="514661135">
      <w:bodyDiv w:val="1"/>
      <w:marLeft w:val="0"/>
      <w:marRight w:val="0"/>
      <w:marTop w:val="0"/>
      <w:marBottom w:val="0"/>
      <w:divBdr>
        <w:top w:val="none" w:sz="0" w:space="0" w:color="auto"/>
        <w:left w:val="none" w:sz="0" w:space="0" w:color="auto"/>
        <w:bottom w:val="none" w:sz="0" w:space="0" w:color="auto"/>
        <w:right w:val="none" w:sz="0" w:space="0" w:color="auto"/>
      </w:divBdr>
    </w:div>
    <w:div w:id="522860406">
      <w:bodyDiv w:val="1"/>
      <w:marLeft w:val="0"/>
      <w:marRight w:val="0"/>
      <w:marTop w:val="0"/>
      <w:marBottom w:val="0"/>
      <w:divBdr>
        <w:top w:val="none" w:sz="0" w:space="0" w:color="auto"/>
        <w:left w:val="none" w:sz="0" w:space="0" w:color="auto"/>
        <w:bottom w:val="none" w:sz="0" w:space="0" w:color="auto"/>
        <w:right w:val="none" w:sz="0" w:space="0" w:color="auto"/>
      </w:divBdr>
    </w:div>
    <w:div w:id="529030209">
      <w:bodyDiv w:val="1"/>
      <w:marLeft w:val="0"/>
      <w:marRight w:val="0"/>
      <w:marTop w:val="0"/>
      <w:marBottom w:val="0"/>
      <w:divBdr>
        <w:top w:val="none" w:sz="0" w:space="0" w:color="auto"/>
        <w:left w:val="none" w:sz="0" w:space="0" w:color="auto"/>
        <w:bottom w:val="none" w:sz="0" w:space="0" w:color="auto"/>
        <w:right w:val="none" w:sz="0" w:space="0" w:color="auto"/>
      </w:divBdr>
    </w:div>
    <w:div w:id="552548073">
      <w:bodyDiv w:val="1"/>
      <w:marLeft w:val="0"/>
      <w:marRight w:val="0"/>
      <w:marTop w:val="0"/>
      <w:marBottom w:val="0"/>
      <w:divBdr>
        <w:top w:val="none" w:sz="0" w:space="0" w:color="auto"/>
        <w:left w:val="none" w:sz="0" w:space="0" w:color="auto"/>
        <w:bottom w:val="none" w:sz="0" w:space="0" w:color="auto"/>
        <w:right w:val="none" w:sz="0" w:space="0" w:color="auto"/>
      </w:divBdr>
    </w:div>
    <w:div w:id="556210088">
      <w:bodyDiv w:val="1"/>
      <w:marLeft w:val="0"/>
      <w:marRight w:val="0"/>
      <w:marTop w:val="0"/>
      <w:marBottom w:val="0"/>
      <w:divBdr>
        <w:top w:val="none" w:sz="0" w:space="0" w:color="auto"/>
        <w:left w:val="none" w:sz="0" w:space="0" w:color="auto"/>
        <w:bottom w:val="none" w:sz="0" w:space="0" w:color="auto"/>
        <w:right w:val="none" w:sz="0" w:space="0" w:color="auto"/>
      </w:divBdr>
    </w:div>
    <w:div w:id="576482417">
      <w:bodyDiv w:val="1"/>
      <w:marLeft w:val="0"/>
      <w:marRight w:val="0"/>
      <w:marTop w:val="0"/>
      <w:marBottom w:val="0"/>
      <w:divBdr>
        <w:top w:val="none" w:sz="0" w:space="0" w:color="auto"/>
        <w:left w:val="none" w:sz="0" w:space="0" w:color="auto"/>
        <w:bottom w:val="none" w:sz="0" w:space="0" w:color="auto"/>
        <w:right w:val="none" w:sz="0" w:space="0" w:color="auto"/>
      </w:divBdr>
    </w:div>
    <w:div w:id="583999341">
      <w:bodyDiv w:val="1"/>
      <w:marLeft w:val="0"/>
      <w:marRight w:val="0"/>
      <w:marTop w:val="0"/>
      <w:marBottom w:val="0"/>
      <w:divBdr>
        <w:top w:val="none" w:sz="0" w:space="0" w:color="auto"/>
        <w:left w:val="none" w:sz="0" w:space="0" w:color="auto"/>
        <w:bottom w:val="none" w:sz="0" w:space="0" w:color="auto"/>
        <w:right w:val="none" w:sz="0" w:space="0" w:color="auto"/>
      </w:divBdr>
    </w:div>
    <w:div w:id="606428874">
      <w:bodyDiv w:val="1"/>
      <w:marLeft w:val="0"/>
      <w:marRight w:val="0"/>
      <w:marTop w:val="0"/>
      <w:marBottom w:val="0"/>
      <w:divBdr>
        <w:top w:val="none" w:sz="0" w:space="0" w:color="auto"/>
        <w:left w:val="none" w:sz="0" w:space="0" w:color="auto"/>
        <w:bottom w:val="none" w:sz="0" w:space="0" w:color="auto"/>
        <w:right w:val="none" w:sz="0" w:space="0" w:color="auto"/>
      </w:divBdr>
    </w:div>
    <w:div w:id="613443686">
      <w:bodyDiv w:val="1"/>
      <w:marLeft w:val="0"/>
      <w:marRight w:val="0"/>
      <w:marTop w:val="0"/>
      <w:marBottom w:val="0"/>
      <w:divBdr>
        <w:top w:val="none" w:sz="0" w:space="0" w:color="auto"/>
        <w:left w:val="none" w:sz="0" w:space="0" w:color="auto"/>
        <w:bottom w:val="none" w:sz="0" w:space="0" w:color="auto"/>
        <w:right w:val="none" w:sz="0" w:space="0" w:color="auto"/>
      </w:divBdr>
    </w:div>
    <w:div w:id="620722696">
      <w:bodyDiv w:val="1"/>
      <w:marLeft w:val="0"/>
      <w:marRight w:val="0"/>
      <w:marTop w:val="0"/>
      <w:marBottom w:val="0"/>
      <w:divBdr>
        <w:top w:val="none" w:sz="0" w:space="0" w:color="auto"/>
        <w:left w:val="none" w:sz="0" w:space="0" w:color="auto"/>
        <w:bottom w:val="none" w:sz="0" w:space="0" w:color="auto"/>
        <w:right w:val="none" w:sz="0" w:space="0" w:color="auto"/>
      </w:divBdr>
    </w:div>
    <w:div w:id="621302008">
      <w:bodyDiv w:val="1"/>
      <w:marLeft w:val="0"/>
      <w:marRight w:val="0"/>
      <w:marTop w:val="0"/>
      <w:marBottom w:val="0"/>
      <w:divBdr>
        <w:top w:val="none" w:sz="0" w:space="0" w:color="auto"/>
        <w:left w:val="none" w:sz="0" w:space="0" w:color="auto"/>
        <w:bottom w:val="none" w:sz="0" w:space="0" w:color="auto"/>
        <w:right w:val="none" w:sz="0" w:space="0" w:color="auto"/>
      </w:divBdr>
    </w:div>
    <w:div w:id="671445813">
      <w:bodyDiv w:val="1"/>
      <w:marLeft w:val="0"/>
      <w:marRight w:val="0"/>
      <w:marTop w:val="0"/>
      <w:marBottom w:val="0"/>
      <w:divBdr>
        <w:top w:val="none" w:sz="0" w:space="0" w:color="auto"/>
        <w:left w:val="none" w:sz="0" w:space="0" w:color="auto"/>
        <w:bottom w:val="none" w:sz="0" w:space="0" w:color="auto"/>
        <w:right w:val="none" w:sz="0" w:space="0" w:color="auto"/>
      </w:divBdr>
    </w:div>
    <w:div w:id="673731096">
      <w:bodyDiv w:val="1"/>
      <w:marLeft w:val="0"/>
      <w:marRight w:val="0"/>
      <w:marTop w:val="0"/>
      <w:marBottom w:val="0"/>
      <w:divBdr>
        <w:top w:val="none" w:sz="0" w:space="0" w:color="auto"/>
        <w:left w:val="none" w:sz="0" w:space="0" w:color="auto"/>
        <w:bottom w:val="none" w:sz="0" w:space="0" w:color="auto"/>
        <w:right w:val="none" w:sz="0" w:space="0" w:color="auto"/>
      </w:divBdr>
    </w:div>
    <w:div w:id="688870970">
      <w:bodyDiv w:val="1"/>
      <w:marLeft w:val="0"/>
      <w:marRight w:val="0"/>
      <w:marTop w:val="0"/>
      <w:marBottom w:val="0"/>
      <w:divBdr>
        <w:top w:val="none" w:sz="0" w:space="0" w:color="auto"/>
        <w:left w:val="none" w:sz="0" w:space="0" w:color="auto"/>
        <w:bottom w:val="none" w:sz="0" w:space="0" w:color="auto"/>
        <w:right w:val="none" w:sz="0" w:space="0" w:color="auto"/>
      </w:divBdr>
    </w:div>
    <w:div w:id="696351744">
      <w:bodyDiv w:val="1"/>
      <w:marLeft w:val="0"/>
      <w:marRight w:val="0"/>
      <w:marTop w:val="0"/>
      <w:marBottom w:val="0"/>
      <w:divBdr>
        <w:top w:val="none" w:sz="0" w:space="0" w:color="auto"/>
        <w:left w:val="none" w:sz="0" w:space="0" w:color="auto"/>
        <w:bottom w:val="none" w:sz="0" w:space="0" w:color="auto"/>
        <w:right w:val="none" w:sz="0" w:space="0" w:color="auto"/>
      </w:divBdr>
    </w:div>
    <w:div w:id="722946463">
      <w:bodyDiv w:val="1"/>
      <w:marLeft w:val="0"/>
      <w:marRight w:val="0"/>
      <w:marTop w:val="0"/>
      <w:marBottom w:val="0"/>
      <w:divBdr>
        <w:top w:val="none" w:sz="0" w:space="0" w:color="auto"/>
        <w:left w:val="none" w:sz="0" w:space="0" w:color="auto"/>
        <w:bottom w:val="none" w:sz="0" w:space="0" w:color="auto"/>
        <w:right w:val="none" w:sz="0" w:space="0" w:color="auto"/>
      </w:divBdr>
    </w:div>
    <w:div w:id="725445668">
      <w:bodyDiv w:val="1"/>
      <w:marLeft w:val="0"/>
      <w:marRight w:val="0"/>
      <w:marTop w:val="0"/>
      <w:marBottom w:val="0"/>
      <w:divBdr>
        <w:top w:val="none" w:sz="0" w:space="0" w:color="auto"/>
        <w:left w:val="none" w:sz="0" w:space="0" w:color="auto"/>
        <w:bottom w:val="none" w:sz="0" w:space="0" w:color="auto"/>
        <w:right w:val="none" w:sz="0" w:space="0" w:color="auto"/>
      </w:divBdr>
    </w:div>
    <w:div w:id="730346995">
      <w:bodyDiv w:val="1"/>
      <w:marLeft w:val="0"/>
      <w:marRight w:val="0"/>
      <w:marTop w:val="0"/>
      <w:marBottom w:val="0"/>
      <w:divBdr>
        <w:top w:val="none" w:sz="0" w:space="0" w:color="auto"/>
        <w:left w:val="none" w:sz="0" w:space="0" w:color="auto"/>
        <w:bottom w:val="none" w:sz="0" w:space="0" w:color="auto"/>
        <w:right w:val="none" w:sz="0" w:space="0" w:color="auto"/>
      </w:divBdr>
    </w:div>
    <w:div w:id="742793870">
      <w:bodyDiv w:val="1"/>
      <w:marLeft w:val="0"/>
      <w:marRight w:val="0"/>
      <w:marTop w:val="0"/>
      <w:marBottom w:val="0"/>
      <w:divBdr>
        <w:top w:val="none" w:sz="0" w:space="0" w:color="auto"/>
        <w:left w:val="none" w:sz="0" w:space="0" w:color="auto"/>
        <w:bottom w:val="none" w:sz="0" w:space="0" w:color="auto"/>
        <w:right w:val="none" w:sz="0" w:space="0" w:color="auto"/>
      </w:divBdr>
    </w:div>
    <w:div w:id="746459542">
      <w:bodyDiv w:val="1"/>
      <w:marLeft w:val="0"/>
      <w:marRight w:val="0"/>
      <w:marTop w:val="0"/>
      <w:marBottom w:val="0"/>
      <w:divBdr>
        <w:top w:val="none" w:sz="0" w:space="0" w:color="auto"/>
        <w:left w:val="none" w:sz="0" w:space="0" w:color="auto"/>
        <w:bottom w:val="none" w:sz="0" w:space="0" w:color="auto"/>
        <w:right w:val="none" w:sz="0" w:space="0" w:color="auto"/>
      </w:divBdr>
    </w:div>
    <w:div w:id="756562197">
      <w:bodyDiv w:val="1"/>
      <w:marLeft w:val="0"/>
      <w:marRight w:val="0"/>
      <w:marTop w:val="0"/>
      <w:marBottom w:val="0"/>
      <w:divBdr>
        <w:top w:val="none" w:sz="0" w:space="0" w:color="auto"/>
        <w:left w:val="none" w:sz="0" w:space="0" w:color="auto"/>
        <w:bottom w:val="none" w:sz="0" w:space="0" w:color="auto"/>
        <w:right w:val="none" w:sz="0" w:space="0" w:color="auto"/>
      </w:divBdr>
    </w:div>
    <w:div w:id="776217373">
      <w:bodyDiv w:val="1"/>
      <w:marLeft w:val="0"/>
      <w:marRight w:val="0"/>
      <w:marTop w:val="0"/>
      <w:marBottom w:val="0"/>
      <w:divBdr>
        <w:top w:val="none" w:sz="0" w:space="0" w:color="auto"/>
        <w:left w:val="none" w:sz="0" w:space="0" w:color="auto"/>
        <w:bottom w:val="none" w:sz="0" w:space="0" w:color="auto"/>
        <w:right w:val="none" w:sz="0" w:space="0" w:color="auto"/>
      </w:divBdr>
    </w:div>
    <w:div w:id="780337746">
      <w:bodyDiv w:val="1"/>
      <w:marLeft w:val="0"/>
      <w:marRight w:val="0"/>
      <w:marTop w:val="0"/>
      <w:marBottom w:val="0"/>
      <w:divBdr>
        <w:top w:val="none" w:sz="0" w:space="0" w:color="auto"/>
        <w:left w:val="none" w:sz="0" w:space="0" w:color="auto"/>
        <w:bottom w:val="none" w:sz="0" w:space="0" w:color="auto"/>
        <w:right w:val="none" w:sz="0" w:space="0" w:color="auto"/>
      </w:divBdr>
    </w:div>
    <w:div w:id="782305677">
      <w:bodyDiv w:val="1"/>
      <w:marLeft w:val="0"/>
      <w:marRight w:val="0"/>
      <w:marTop w:val="0"/>
      <w:marBottom w:val="0"/>
      <w:divBdr>
        <w:top w:val="none" w:sz="0" w:space="0" w:color="auto"/>
        <w:left w:val="none" w:sz="0" w:space="0" w:color="auto"/>
        <w:bottom w:val="none" w:sz="0" w:space="0" w:color="auto"/>
        <w:right w:val="none" w:sz="0" w:space="0" w:color="auto"/>
      </w:divBdr>
    </w:div>
    <w:div w:id="787158848">
      <w:bodyDiv w:val="1"/>
      <w:marLeft w:val="0"/>
      <w:marRight w:val="0"/>
      <w:marTop w:val="0"/>
      <w:marBottom w:val="0"/>
      <w:divBdr>
        <w:top w:val="none" w:sz="0" w:space="0" w:color="auto"/>
        <w:left w:val="none" w:sz="0" w:space="0" w:color="auto"/>
        <w:bottom w:val="none" w:sz="0" w:space="0" w:color="auto"/>
        <w:right w:val="none" w:sz="0" w:space="0" w:color="auto"/>
      </w:divBdr>
    </w:div>
    <w:div w:id="799421032">
      <w:bodyDiv w:val="1"/>
      <w:marLeft w:val="0"/>
      <w:marRight w:val="0"/>
      <w:marTop w:val="0"/>
      <w:marBottom w:val="0"/>
      <w:divBdr>
        <w:top w:val="none" w:sz="0" w:space="0" w:color="auto"/>
        <w:left w:val="none" w:sz="0" w:space="0" w:color="auto"/>
        <w:bottom w:val="none" w:sz="0" w:space="0" w:color="auto"/>
        <w:right w:val="none" w:sz="0" w:space="0" w:color="auto"/>
      </w:divBdr>
    </w:div>
    <w:div w:id="804616803">
      <w:bodyDiv w:val="1"/>
      <w:marLeft w:val="0"/>
      <w:marRight w:val="0"/>
      <w:marTop w:val="0"/>
      <w:marBottom w:val="0"/>
      <w:divBdr>
        <w:top w:val="none" w:sz="0" w:space="0" w:color="auto"/>
        <w:left w:val="none" w:sz="0" w:space="0" w:color="auto"/>
        <w:bottom w:val="none" w:sz="0" w:space="0" w:color="auto"/>
        <w:right w:val="none" w:sz="0" w:space="0" w:color="auto"/>
      </w:divBdr>
    </w:div>
    <w:div w:id="841166521">
      <w:bodyDiv w:val="1"/>
      <w:marLeft w:val="0"/>
      <w:marRight w:val="0"/>
      <w:marTop w:val="0"/>
      <w:marBottom w:val="0"/>
      <w:divBdr>
        <w:top w:val="none" w:sz="0" w:space="0" w:color="auto"/>
        <w:left w:val="none" w:sz="0" w:space="0" w:color="auto"/>
        <w:bottom w:val="none" w:sz="0" w:space="0" w:color="auto"/>
        <w:right w:val="none" w:sz="0" w:space="0" w:color="auto"/>
      </w:divBdr>
    </w:div>
    <w:div w:id="868833293">
      <w:bodyDiv w:val="1"/>
      <w:marLeft w:val="0"/>
      <w:marRight w:val="0"/>
      <w:marTop w:val="0"/>
      <w:marBottom w:val="0"/>
      <w:divBdr>
        <w:top w:val="none" w:sz="0" w:space="0" w:color="auto"/>
        <w:left w:val="none" w:sz="0" w:space="0" w:color="auto"/>
        <w:bottom w:val="none" w:sz="0" w:space="0" w:color="auto"/>
        <w:right w:val="none" w:sz="0" w:space="0" w:color="auto"/>
      </w:divBdr>
    </w:div>
    <w:div w:id="906036275">
      <w:bodyDiv w:val="1"/>
      <w:marLeft w:val="0"/>
      <w:marRight w:val="0"/>
      <w:marTop w:val="0"/>
      <w:marBottom w:val="0"/>
      <w:divBdr>
        <w:top w:val="none" w:sz="0" w:space="0" w:color="auto"/>
        <w:left w:val="none" w:sz="0" w:space="0" w:color="auto"/>
        <w:bottom w:val="none" w:sz="0" w:space="0" w:color="auto"/>
        <w:right w:val="none" w:sz="0" w:space="0" w:color="auto"/>
      </w:divBdr>
    </w:div>
    <w:div w:id="910965923">
      <w:bodyDiv w:val="1"/>
      <w:marLeft w:val="0"/>
      <w:marRight w:val="0"/>
      <w:marTop w:val="0"/>
      <w:marBottom w:val="0"/>
      <w:divBdr>
        <w:top w:val="none" w:sz="0" w:space="0" w:color="auto"/>
        <w:left w:val="none" w:sz="0" w:space="0" w:color="auto"/>
        <w:bottom w:val="none" w:sz="0" w:space="0" w:color="auto"/>
        <w:right w:val="none" w:sz="0" w:space="0" w:color="auto"/>
      </w:divBdr>
    </w:div>
    <w:div w:id="915943094">
      <w:bodyDiv w:val="1"/>
      <w:marLeft w:val="0"/>
      <w:marRight w:val="0"/>
      <w:marTop w:val="0"/>
      <w:marBottom w:val="0"/>
      <w:divBdr>
        <w:top w:val="none" w:sz="0" w:space="0" w:color="auto"/>
        <w:left w:val="none" w:sz="0" w:space="0" w:color="auto"/>
        <w:bottom w:val="none" w:sz="0" w:space="0" w:color="auto"/>
        <w:right w:val="none" w:sz="0" w:space="0" w:color="auto"/>
      </w:divBdr>
    </w:div>
    <w:div w:id="922254101">
      <w:bodyDiv w:val="1"/>
      <w:marLeft w:val="0"/>
      <w:marRight w:val="0"/>
      <w:marTop w:val="0"/>
      <w:marBottom w:val="0"/>
      <w:divBdr>
        <w:top w:val="none" w:sz="0" w:space="0" w:color="auto"/>
        <w:left w:val="none" w:sz="0" w:space="0" w:color="auto"/>
        <w:bottom w:val="none" w:sz="0" w:space="0" w:color="auto"/>
        <w:right w:val="none" w:sz="0" w:space="0" w:color="auto"/>
      </w:divBdr>
    </w:div>
    <w:div w:id="927276615">
      <w:bodyDiv w:val="1"/>
      <w:marLeft w:val="0"/>
      <w:marRight w:val="0"/>
      <w:marTop w:val="0"/>
      <w:marBottom w:val="0"/>
      <w:divBdr>
        <w:top w:val="none" w:sz="0" w:space="0" w:color="auto"/>
        <w:left w:val="none" w:sz="0" w:space="0" w:color="auto"/>
        <w:bottom w:val="none" w:sz="0" w:space="0" w:color="auto"/>
        <w:right w:val="none" w:sz="0" w:space="0" w:color="auto"/>
      </w:divBdr>
    </w:div>
    <w:div w:id="931281865">
      <w:bodyDiv w:val="1"/>
      <w:marLeft w:val="0"/>
      <w:marRight w:val="0"/>
      <w:marTop w:val="0"/>
      <w:marBottom w:val="0"/>
      <w:divBdr>
        <w:top w:val="none" w:sz="0" w:space="0" w:color="auto"/>
        <w:left w:val="none" w:sz="0" w:space="0" w:color="auto"/>
        <w:bottom w:val="none" w:sz="0" w:space="0" w:color="auto"/>
        <w:right w:val="none" w:sz="0" w:space="0" w:color="auto"/>
      </w:divBdr>
    </w:div>
    <w:div w:id="937327130">
      <w:bodyDiv w:val="1"/>
      <w:marLeft w:val="0"/>
      <w:marRight w:val="0"/>
      <w:marTop w:val="0"/>
      <w:marBottom w:val="0"/>
      <w:divBdr>
        <w:top w:val="none" w:sz="0" w:space="0" w:color="auto"/>
        <w:left w:val="none" w:sz="0" w:space="0" w:color="auto"/>
        <w:bottom w:val="none" w:sz="0" w:space="0" w:color="auto"/>
        <w:right w:val="none" w:sz="0" w:space="0" w:color="auto"/>
      </w:divBdr>
    </w:div>
    <w:div w:id="948200519">
      <w:bodyDiv w:val="1"/>
      <w:marLeft w:val="0"/>
      <w:marRight w:val="0"/>
      <w:marTop w:val="0"/>
      <w:marBottom w:val="0"/>
      <w:divBdr>
        <w:top w:val="none" w:sz="0" w:space="0" w:color="auto"/>
        <w:left w:val="none" w:sz="0" w:space="0" w:color="auto"/>
        <w:bottom w:val="none" w:sz="0" w:space="0" w:color="auto"/>
        <w:right w:val="none" w:sz="0" w:space="0" w:color="auto"/>
      </w:divBdr>
    </w:div>
    <w:div w:id="950430245">
      <w:bodyDiv w:val="1"/>
      <w:marLeft w:val="0"/>
      <w:marRight w:val="0"/>
      <w:marTop w:val="0"/>
      <w:marBottom w:val="0"/>
      <w:divBdr>
        <w:top w:val="none" w:sz="0" w:space="0" w:color="auto"/>
        <w:left w:val="none" w:sz="0" w:space="0" w:color="auto"/>
        <w:bottom w:val="none" w:sz="0" w:space="0" w:color="auto"/>
        <w:right w:val="none" w:sz="0" w:space="0" w:color="auto"/>
      </w:divBdr>
    </w:div>
    <w:div w:id="955452817">
      <w:bodyDiv w:val="1"/>
      <w:marLeft w:val="0"/>
      <w:marRight w:val="0"/>
      <w:marTop w:val="0"/>
      <w:marBottom w:val="0"/>
      <w:divBdr>
        <w:top w:val="none" w:sz="0" w:space="0" w:color="auto"/>
        <w:left w:val="none" w:sz="0" w:space="0" w:color="auto"/>
        <w:bottom w:val="none" w:sz="0" w:space="0" w:color="auto"/>
        <w:right w:val="none" w:sz="0" w:space="0" w:color="auto"/>
      </w:divBdr>
    </w:div>
    <w:div w:id="969168220">
      <w:bodyDiv w:val="1"/>
      <w:marLeft w:val="0"/>
      <w:marRight w:val="0"/>
      <w:marTop w:val="0"/>
      <w:marBottom w:val="0"/>
      <w:divBdr>
        <w:top w:val="none" w:sz="0" w:space="0" w:color="auto"/>
        <w:left w:val="none" w:sz="0" w:space="0" w:color="auto"/>
        <w:bottom w:val="none" w:sz="0" w:space="0" w:color="auto"/>
        <w:right w:val="none" w:sz="0" w:space="0" w:color="auto"/>
      </w:divBdr>
    </w:div>
    <w:div w:id="975525689">
      <w:bodyDiv w:val="1"/>
      <w:marLeft w:val="0"/>
      <w:marRight w:val="0"/>
      <w:marTop w:val="0"/>
      <w:marBottom w:val="0"/>
      <w:divBdr>
        <w:top w:val="none" w:sz="0" w:space="0" w:color="auto"/>
        <w:left w:val="none" w:sz="0" w:space="0" w:color="auto"/>
        <w:bottom w:val="none" w:sz="0" w:space="0" w:color="auto"/>
        <w:right w:val="none" w:sz="0" w:space="0" w:color="auto"/>
      </w:divBdr>
    </w:div>
    <w:div w:id="978340128">
      <w:bodyDiv w:val="1"/>
      <w:marLeft w:val="0"/>
      <w:marRight w:val="0"/>
      <w:marTop w:val="0"/>
      <w:marBottom w:val="0"/>
      <w:divBdr>
        <w:top w:val="none" w:sz="0" w:space="0" w:color="auto"/>
        <w:left w:val="none" w:sz="0" w:space="0" w:color="auto"/>
        <w:bottom w:val="none" w:sz="0" w:space="0" w:color="auto"/>
        <w:right w:val="none" w:sz="0" w:space="0" w:color="auto"/>
      </w:divBdr>
    </w:div>
    <w:div w:id="978343006">
      <w:bodyDiv w:val="1"/>
      <w:marLeft w:val="0"/>
      <w:marRight w:val="0"/>
      <w:marTop w:val="0"/>
      <w:marBottom w:val="0"/>
      <w:divBdr>
        <w:top w:val="none" w:sz="0" w:space="0" w:color="auto"/>
        <w:left w:val="none" w:sz="0" w:space="0" w:color="auto"/>
        <w:bottom w:val="none" w:sz="0" w:space="0" w:color="auto"/>
        <w:right w:val="none" w:sz="0" w:space="0" w:color="auto"/>
      </w:divBdr>
    </w:div>
    <w:div w:id="986008151">
      <w:bodyDiv w:val="1"/>
      <w:marLeft w:val="0"/>
      <w:marRight w:val="0"/>
      <w:marTop w:val="0"/>
      <w:marBottom w:val="0"/>
      <w:divBdr>
        <w:top w:val="none" w:sz="0" w:space="0" w:color="auto"/>
        <w:left w:val="none" w:sz="0" w:space="0" w:color="auto"/>
        <w:bottom w:val="none" w:sz="0" w:space="0" w:color="auto"/>
        <w:right w:val="none" w:sz="0" w:space="0" w:color="auto"/>
      </w:divBdr>
    </w:div>
    <w:div w:id="1013384543">
      <w:bodyDiv w:val="1"/>
      <w:marLeft w:val="0"/>
      <w:marRight w:val="0"/>
      <w:marTop w:val="0"/>
      <w:marBottom w:val="0"/>
      <w:divBdr>
        <w:top w:val="none" w:sz="0" w:space="0" w:color="auto"/>
        <w:left w:val="none" w:sz="0" w:space="0" w:color="auto"/>
        <w:bottom w:val="none" w:sz="0" w:space="0" w:color="auto"/>
        <w:right w:val="none" w:sz="0" w:space="0" w:color="auto"/>
      </w:divBdr>
    </w:div>
    <w:div w:id="1013725776">
      <w:bodyDiv w:val="1"/>
      <w:marLeft w:val="0"/>
      <w:marRight w:val="0"/>
      <w:marTop w:val="0"/>
      <w:marBottom w:val="0"/>
      <w:divBdr>
        <w:top w:val="none" w:sz="0" w:space="0" w:color="auto"/>
        <w:left w:val="none" w:sz="0" w:space="0" w:color="auto"/>
        <w:bottom w:val="none" w:sz="0" w:space="0" w:color="auto"/>
        <w:right w:val="none" w:sz="0" w:space="0" w:color="auto"/>
      </w:divBdr>
    </w:div>
    <w:div w:id="1041394944">
      <w:bodyDiv w:val="1"/>
      <w:marLeft w:val="0"/>
      <w:marRight w:val="0"/>
      <w:marTop w:val="0"/>
      <w:marBottom w:val="0"/>
      <w:divBdr>
        <w:top w:val="none" w:sz="0" w:space="0" w:color="auto"/>
        <w:left w:val="none" w:sz="0" w:space="0" w:color="auto"/>
        <w:bottom w:val="none" w:sz="0" w:space="0" w:color="auto"/>
        <w:right w:val="none" w:sz="0" w:space="0" w:color="auto"/>
      </w:divBdr>
    </w:div>
    <w:div w:id="1055662539">
      <w:bodyDiv w:val="1"/>
      <w:marLeft w:val="0"/>
      <w:marRight w:val="0"/>
      <w:marTop w:val="0"/>
      <w:marBottom w:val="0"/>
      <w:divBdr>
        <w:top w:val="none" w:sz="0" w:space="0" w:color="auto"/>
        <w:left w:val="none" w:sz="0" w:space="0" w:color="auto"/>
        <w:bottom w:val="none" w:sz="0" w:space="0" w:color="auto"/>
        <w:right w:val="none" w:sz="0" w:space="0" w:color="auto"/>
      </w:divBdr>
    </w:div>
    <w:div w:id="1090859395">
      <w:bodyDiv w:val="1"/>
      <w:marLeft w:val="0"/>
      <w:marRight w:val="0"/>
      <w:marTop w:val="0"/>
      <w:marBottom w:val="0"/>
      <w:divBdr>
        <w:top w:val="none" w:sz="0" w:space="0" w:color="auto"/>
        <w:left w:val="none" w:sz="0" w:space="0" w:color="auto"/>
        <w:bottom w:val="none" w:sz="0" w:space="0" w:color="auto"/>
        <w:right w:val="none" w:sz="0" w:space="0" w:color="auto"/>
      </w:divBdr>
    </w:div>
    <w:div w:id="1104230837">
      <w:bodyDiv w:val="1"/>
      <w:marLeft w:val="0"/>
      <w:marRight w:val="0"/>
      <w:marTop w:val="0"/>
      <w:marBottom w:val="0"/>
      <w:divBdr>
        <w:top w:val="none" w:sz="0" w:space="0" w:color="auto"/>
        <w:left w:val="none" w:sz="0" w:space="0" w:color="auto"/>
        <w:bottom w:val="none" w:sz="0" w:space="0" w:color="auto"/>
        <w:right w:val="none" w:sz="0" w:space="0" w:color="auto"/>
      </w:divBdr>
    </w:div>
    <w:div w:id="1147472767">
      <w:bodyDiv w:val="1"/>
      <w:marLeft w:val="0"/>
      <w:marRight w:val="0"/>
      <w:marTop w:val="0"/>
      <w:marBottom w:val="0"/>
      <w:divBdr>
        <w:top w:val="none" w:sz="0" w:space="0" w:color="auto"/>
        <w:left w:val="none" w:sz="0" w:space="0" w:color="auto"/>
        <w:bottom w:val="none" w:sz="0" w:space="0" w:color="auto"/>
        <w:right w:val="none" w:sz="0" w:space="0" w:color="auto"/>
      </w:divBdr>
    </w:div>
    <w:div w:id="1161771164">
      <w:bodyDiv w:val="1"/>
      <w:marLeft w:val="0"/>
      <w:marRight w:val="0"/>
      <w:marTop w:val="0"/>
      <w:marBottom w:val="0"/>
      <w:divBdr>
        <w:top w:val="none" w:sz="0" w:space="0" w:color="auto"/>
        <w:left w:val="none" w:sz="0" w:space="0" w:color="auto"/>
        <w:bottom w:val="none" w:sz="0" w:space="0" w:color="auto"/>
        <w:right w:val="none" w:sz="0" w:space="0" w:color="auto"/>
      </w:divBdr>
    </w:div>
    <w:div w:id="1173492089">
      <w:bodyDiv w:val="1"/>
      <w:marLeft w:val="0"/>
      <w:marRight w:val="0"/>
      <w:marTop w:val="0"/>
      <w:marBottom w:val="0"/>
      <w:divBdr>
        <w:top w:val="none" w:sz="0" w:space="0" w:color="auto"/>
        <w:left w:val="none" w:sz="0" w:space="0" w:color="auto"/>
        <w:bottom w:val="none" w:sz="0" w:space="0" w:color="auto"/>
        <w:right w:val="none" w:sz="0" w:space="0" w:color="auto"/>
      </w:divBdr>
    </w:div>
    <w:div w:id="1186557328">
      <w:bodyDiv w:val="1"/>
      <w:marLeft w:val="0"/>
      <w:marRight w:val="0"/>
      <w:marTop w:val="0"/>
      <w:marBottom w:val="0"/>
      <w:divBdr>
        <w:top w:val="none" w:sz="0" w:space="0" w:color="auto"/>
        <w:left w:val="none" w:sz="0" w:space="0" w:color="auto"/>
        <w:bottom w:val="none" w:sz="0" w:space="0" w:color="auto"/>
        <w:right w:val="none" w:sz="0" w:space="0" w:color="auto"/>
      </w:divBdr>
    </w:div>
    <w:div w:id="1186560562">
      <w:bodyDiv w:val="1"/>
      <w:marLeft w:val="0"/>
      <w:marRight w:val="0"/>
      <w:marTop w:val="0"/>
      <w:marBottom w:val="0"/>
      <w:divBdr>
        <w:top w:val="none" w:sz="0" w:space="0" w:color="auto"/>
        <w:left w:val="none" w:sz="0" w:space="0" w:color="auto"/>
        <w:bottom w:val="none" w:sz="0" w:space="0" w:color="auto"/>
        <w:right w:val="none" w:sz="0" w:space="0" w:color="auto"/>
      </w:divBdr>
    </w:div>
    <w:div w:id="1186793879">
      <w:bodyDiv w:val="1"/>
      <w:marLeft w:val="0"/>
      <w:marRight w:val="0"/>
      <w:marTop w:val="0"/>
      <w:marBottom w:val="0"/>
      <w:divBdr>
        <w:top w:val="none" w:sz="0" w:space="0" w:color="auto"/>
        <w:left w:val="none" w:sz="0" w:space="0" w:color="auto"/>
        <w:bottom w:val="none" w:sz="0" w:space="0" w:color="auto"/>
        <w:right w:val="none" w:sz="0" w:space="0" w:color="auto"/>
      </w:divBdr>
    </w:div>
    <w:div w:id="1191341648">
      <w:bodyDiv w:val="1"/>
      <w:marLeft w:val="0"/>
      <w:marRight w:val="0"/>
      <w:marTop w:val="0"/>
      <w:marBottom w:val="0"/>
      <w:divBdr>
        <w:top w:val="none" w:sz="0" w:space="0" w:color="auto"/>
        <w:left w:val="none" w:sz="0" w:space="0" w:color="auto"/>
        <w:bottom w:val="none" w:sz="0" w:space="0" w:color="auto"/>
        <w:right w:val="none" w:sz="0" w:space="0" w:color="auto"/>
      </w:divBdr>
    </w:div>
    <w:div w:id="1200389478">
      <w:bodyDiv w:val="1"/>
      <w:marLeft w:val="0"/>
      <w:marRight w:val="0"/>
      <w:marTop w:val="0"/>
      <w:marBottom w:val="0"/>
      <w:divBdr>
        <w:top w:val="none" w:sz="0" w:space="0" w:color="auto"/>
        <w:left w:val="none" w:sz="0" w:space="0" w:color="auto"/>
        <w:bottom w:val="none" w:sz="0" w:space="0" w:color="auto"/>
        <w:right w:val="none" w:sz="0" w:space="0" w:color="auto"/>
      </w:divBdr>
    </w:div>
    <w:div w:id="1226991852">
      <w:bodyDiv w:val="1"/>
      <w:marLeft w:val="0"/>
      <w:marRight w:val="0"/>
      <w:marTop w:val="0"/>
      <w:marBottom w:val="0"/>
      <w:divBdr>
        <w:top w:val="none" w:sz="0" w:space="0" w:color="auto"/>
        <w:left w:val="none" w:sz="0" w:space="0" w:color="auto"/>
        <w:bottom w:val="none" w:sz="0" w:space="0" w:color="auto"/>
        <w:right w:val="none" w:sz="0" w:space="0" w:color="auto"/>
      </w:divBdr>
    </w:div>
    <w:div w:id="1234391546">
      <w:bodyDiv w:val="1"/>
      <w:marLeft w:val="0"/>
      <w:marRight w:val="0"/>
      <w:marTop w:val="0"/>
      <w:marBottom w:val="0"/>
      <w:divBdr>
        <w:top w:val="none" w:sz="0" w:space="0" w:color="auto"/>
        <w:left w:val="none" w:sz="0" w:space="0" w:color="auto"/>
        <w:bottom w:val="none" w:sz="0" w:space="0" w:color="auto"/>
        <w:right w:val="none" w:sz="0" w:space="0" w:color="auto"/>
      </w:divBdr>
    </w:div>
    <w:div w:id="1252352238">
      <w:bodyDiv w:val="1"/>
      <w:marLeft w:val="0"/>
      <w:marRight w:val="0"/>
      <w:marTop w:val="0"/>
      <w:marBottom w:val="0"/>
      <w:divBdr>
        <w:top w:val="none" w:sz="0" w:space="0" w:color="auto"/>
        <w:left w:val="none" w:sz="0" w:space="0" w:color="auto"/>
        <w:bottom w:val="none" w:sz="0" w:space="0" w:color="auto"/>
        <w:right w:val="none" w:sz="0" w:space="0" w:color="auto"/>
      </w:divBdr>
    </w:div>
    <w:div w:id="1257060363">
      <w:bodyDiv w:val="1"/>
      <w:marLeft w:val="0"/>
      <w:marRight w:val="0"/>
      <w:marTop w:val="0"/>
      <w:marBottom w:val="0"/>
      <w:divBdr>
        <w:top w:val="none" w:sz="0" w:space="0" w:color="auto"/>
        <w:left w:val="none" w:sz="0" w:space="0" w:color="auto"/>
        <w:bottom w:val="none" w:sz="0" w:space="0" w:color="auto"/>
        <w:right w:val="none" w:sz="0" w:space="0" w:color="auto"/>
      </w:divBdr>
    </w:div>
    <w:div w:id="1280840579">
      <w:bodyDiv w:val="1"/>
      <w:marLeft w:val="0"/>
      <w:marRight w:val="0"/>
      <w:marTop w:val="0"/>
      <w:marBottom w:val="0"/>
      <w:divBdr>
        <w:top w:val="none" w:sz="0" w:space="0" w:color="auto"/>
        <w:left w:val="none" w:sz="0" w:space="0" w:color="auto"/>
        <w:bottom w:val="none" w:sz="0" w:space="0" w:color="auto"/>
        <w:right w:val="none" w:sz="0" w:space="0" w:color="auto"/>
      </w:divBdr>
    </w:div>
    <w:div w:id="1290630260">
      <w:bodyDiv w:val="1"/>
      <w:marLeft w:val="0"/>
      <w:marRight w:val="0"/>
      <w:marTop w:val="0"/>
      <w:marBottom w:val="0"/>
      <w:divBdr>
        <w:top w:val="none" w:sz="0" w:space="0" w:color="auto"/>
        <w:left w:val="none" w:sz="0" w:space="0" w:color="auto"/>
        <w:bottom w:val="none" w:sz="0" w:space="0" w:color="auto"/>
        <w:right w:val="none" w:sz="0" w:space="0" w:color="auto"/>
      </w:divBdr>
    </w:div>
    <w:div w:id="1325400202">
      <w:bodyDiv w:val="1"/>
      <w:marLeft w:val="0"/>
      <w:marRight w:val="0"/>
      <w:marTop w:val="0"/>
      <w:marBottom w:val="0"/>
      <w:divBdr>
        <w:top w:val="none" w:sz="0" w:space="0" w:color="auto"/>
        <w:left w:val="none" w:sz="0" w:space="0" w:color="auto"/>
        <w:bottom w:val="none" w:sz="0" w:space="0" w:color="auto"/>
        <w:right w:val="none" w:sz="0" w:space="0" w:color="auto"/>
      </w:divBdr>
    </w:div>
    <w:div w:id="1335373492">
      <w:bodyDiv w:val="1"/>
      <w:marLeft w:val="0"/>
      <w:marRight w:val="0"/>
      <w:marTop w:val="0"/>
      <w:marBottom w:val="0"/>
      <w:divBdr>
        <w:top w:val="none" w:sz="0" w:space="0" w:color="auto"/>
        <w:left w:val="none" w:sz="0" w:space="0" w:color="auto"/>
        <w:bottom w:val="none" w:sz="0" w:space="0" w:color="auto"/>
        <w:right w:val="none" w:sz="0" w:space="0" w:color="auto"/>
      </w:divBdr>
    </w:div>
    <w:div w:id="1341663158">
      <w:bodyDiv w:val="1"/>
      <w:marLeft w:val="0"/>
      <w:marRight w:val="0"/>
      <w:marTop w:val="0"/>
      <w:marBottom w:val="0"/>
      <w:divBdr>
        <w:top w:val="none" w:sz="0" w:space="0" w:color="auto"/>
        <w:left w:val="none" w:sz="0" w:space="0" w:color="auto"/>
        <w:bottom w:val="none" w:sz="0" w:space="0" w:color="auto"/>
        <w:right w:val="none" w:sz="0" w:space="0" w:color="auto"/>
      </w:divBdr>
    </w:div>
    <w:div w:id="1360473795">
      <w:bodyDiv w:val="1"/>
      <w:marLeft w:val="0"/>
      <w:marRight w:val="0"/>
      <w:marTop w:val="0"/>
      <w:marBottom w:val="0"/>
      <w:divBdr>
        <w:top w:val="none" w:sz="0" w:space="0" w:color="auto"/>
        <w:left w:val="none" w:sz="0" w:space="0" w:color="auto"/>
        <w:bottom w:val="none" w:sz="0" w:space="0" w:color="auto"/>
        <w:right w:val="none" w:sz="0" w:space="0" w:color="auto"/>
      </w:divBdr>
    </w:div>
    <w:div w:id="1360660959">
      <w:bodyDiv w:val="1"/>
      <w:marLeft w:val="0"/>
      <w:marRight w:val="0"/>
      <w:marTop w:val="0"/>
      <w:marBottom w:val="0"/>
      <w:divBdr>
        <w:top w:val="none" w:sz="0" w:space="0" w:color="auto"/>
        <w:left w:val="none" w:sz="0" w:space="0" w:color="auto"/>
        <w:bottom w:val="none" w:sz="0" w:space="0" w:color="auto"/>
        <w:right w:val="none" w:sz="0" w:space="0" w:color="auto"/>
      </w:divBdr>
    </w:div>
    <w:div w:id="1366978647">
      <w:bodyDiv w:val="1"/>
      <w:marLeft w:val="0"/>
      <w:marRight w:val="0"/>
      <w:marTop w:val="0"/>
      <w:marBottom w:val="0"/>
      <w:divBdr>
        <w:top w:val="none" w:sz="0" w:space="0" w:color="auto"/>
        <w:left w:val="none" w:sz="0" w:space="0" w:color="auto"/>
        <w:bottom w:val="none" w:sz="0" w:space="0" w:color="auto"/>
        <w:right w:val="none" w:sz="0" w:space="0" w:color="auto"/>
      </w:divBdr>
    </w:div>
    <w:div w:id="1367096788">
      <w:bodyDiv w:val="1"/>
      <w:marLeft w:val="0"/>
      <w:marRight w:val="0"/>
      <w:marTop w:val="0"/>
      <w:marBottom w:val="0"/>
      <w:divBdr>
        <w:top w:val="none" w:sz="0" w:space="0" w:color="auto"/>
        <w:left w:val="none" w:sz="0" w:space="0" w:color="auto"/>
        <w:bottom w:val="none" w:sz="0" w:space="0" w:color="auto"/>
        <w:right w:val="none" w:sz="0" w:space="0" w:color="auto"/>
      </w:divBdr>
    </w:div>
    <w:div w:id="1373655023">
      <w:bodyDiv w:val="1"/>
      <w:marLeft w:val="0"/>
      <w:marRight w:val="0"/>
      <w:marTop w:val="0"/>
      <w:marBottom w:val="0"/>
      <w:divBdr>
        <w:top w:val="none" w:sz="0" w:space="0" w:color="auto"/>
        <w:left w:val="none" w:sz="0" w:space="0" w:color="auto"/>
        <w:bottom w:val="none" w:sz="0" w:space="0" w:color="auto"/>
        <w:right w:val="none" w:sz="0" w:space="0" w:color="auto"/>
      </w:divBdr>
    </w:div>
    <w:div w:id="1376195979">
      <w:bodyDiv w:val="1"/>
      <w:marLeft w:val="0"/>
      <w:marRight w:val="0"/>
      <w:marTop w:val="0"/>
      <w:marBottom w:val="0"/>
      <w:divBdr>
        <w:top w:val="none" w:sz="0" w:space="0" w:color="auto"/>
        <w:left w:val="none" w:sz="0" w:space="0" w:color="auto"/>
        <w:bottom w:val="none" w:sz="0" w:space="0" w:color="auto"/>
        <w:right w:val="none" w:sz="0" w:space="0" w:color="auto"/>
      </w:divBdr>
    </w:div>
    <w:div w:id="1388183858">
      <w:bodyDiv w:val="1"/>
      <w:marLeft w:val="0"/>
      <w:marRight w:val="0"/>
      <w:marTop w:val="0"/>
      <w:marBottom w:val="0"/>
      <w:divBdr>
        <w:top w:val="none" w:sz="0" w:space="0" w:color="auto"/>
        <w:left w:val="none" w:sz="0" w:space="0" w:color="auto"/>
        <w:bottom w:val="none" w:sz="0" w:space="0" w:color="auto"/>
        <w:right w:val="none" w:sz="0" w:space="0" w:color="auto"/>
      </w:divBdr>
    </w:div>
    <w:div w:id="1390954514">
      <w:bodyDiv w:val="1"/>
      <w:marLeft w:val="0"/>
      <w:marRight w:val="0"/>
      <w:marTop w:val="0"/>
      <w:marBottom w:val="0"/>
      <w:divBdr>
        <w:top w:val="none" w:sz="0" w:space="0" w:color="auto"/>
        <w:left w:val="none" w:sz="0" w:space="0" w:color="auto"/>
        <w:bottom w:val="none" w:sz="0" w:space="0" w:color="auto"/>
        <w:right w:val="none" w:sz="0" w:space="0" w:color="auto"/>
      </w:divBdr>
    </w:div>
    <w:div w:id="1396512093">
      <w:bodyDiv w:val="1"/>
      <w:marLeft w:val="0"/>
      <w:marRight w:val="0"/>
      <w:marTop w:val="0"/>
      <w:marBottom w:val="0"/>
      <w:divBdr>
        <w:top w:val="none" w:sz="0" w:space="0" w:color="auto"/>
        <w:left w:val="none" w:sz="0" w:space="0" w:color="auto"/>
        <w:bottom w:val="none" w:sz="0" w:space="0" w:color="auto"/>
        <w:right w:val="none" w:sz="0" w:space="0" w:color="auto"/>
      </w:divBdr>
    </w:div>
    <w:div w:id="1400254379">
      <w:bodyDiv w:val="1"/>
      <w:marLeft w:val="0"/>
      <w:marRight w:val="0"/>
      <w:marTop w:val="0"/>
      <w:marBottom w:val="0"/>
      <w:divBdr>
        <w:top w:val="none" w:sz="0" w:space="0" w:color="auto"/>
        <w:left w:val="none" w:sz="0" w:space="0" w:color="auto"/>
        <w:bottom w:val="none" w:sz="0" w:space="0" w:color="auto"/>
        <w:right w:val="none" w:sz="0" w:space="0" w:color="auto"/>
      </w:divBdr>
    </w:div>
    <w:div w:id="1403483391">
      <w:bodyDiv w:val="1"/>
      <w:marLeft w:val="0"/>
      <w:marRight w:val="0"/>
      <w:marTop w:val="0"/>
      <w:marBottom w:val="0"/>
      <w:divBdr>
        <w:top w:val="none" w:sz="0" w:space="0" w:color="auto"/>
        <w:left w:val="none" w:sz="0" w:space="0" w:color="auto"/>
        <w:bottom w:val="none" w:sz="0" w:space="0" w:color="auto"/>
        <w:right w:val="none" w:sz="0" w:space="0" w:color="auto"/>
      </w:divBdr>
    </w:div>
    <w:div w:id="1404764998">
      <w:bodyDiv w:val="1"/>
      <w:marLeft w:val="0"/>
      <w:marRight w:val="0"/>
      <w:marTop w:val="0"/>
      <w:marBottom w:val="0"/>
      <w:divBdr>
        <w:top w:val="none" w:sz="0" w:space="0" w:color="auto"/>
        <w:left w:val="none" w:sz="0" w:space="0" w:color="auto"/>
        <w:bottom w:val="none" w:sz="0" w:space="0" w:color="auto"/>
        <w:right w:val="none" w:sz="0" w:space="0" w:color="auto"/>
      </w:divBdr>
    </w:div>
    <w:div w:id="1407606335">
      <w:bodyDiv w:val="1"/>
      <w:marLeft w:val="0"/>
      <w:marRight w:val="0"/>
      <w:marTop w:val="0"/>
      <w:marBottom w:val="0"/>
      <w:divBdr>
        <w:top w:val="none" w:sz="0" w:space="0" w:color="auto"/>
        <w:left w:val="none" w:sz="0" w:space="0" w:color="auto"/>
        <w:bottom w:val="none" w:sz="0" w:space="0" w:color="auto"/>
        <w:right w:val="none" w:sz="0" w:space="0" w:color="auto"/>
      </w:divBdr>
    </w:div>
    <w:div w:id="1441295860">
      <w:bodyDiv w:val="1"/>
      <w:marLeft w:val="0"/>
      <w:marRight w:val="0"/>
      <w:marTop w:val="0"/>
      <w:marBottom w:val="0"/>
      <w:divBdr>
        <w:top w:val="none" w:sz="0" w:space="0" w:color="auto"/>
        <w:left w:val="none" w:sz="0" w:space="0" w:color="auto"/>
        <w:bottom w:val="none" w:sz="0" w:space="0" w:color="auto"/>
        <w:right w:val="none" w:sz="0" w:space="0" w:color="auto"/>
      </w:divBdr>
    </w:div>
    <w:div w:id="1442411098">
      <w:bodyDiv w:val="1"/>
      <w:marLeft w:val="0"/>
      <w:marRight w:val="0"/>
      <w:marTop w:val="0"/>
      <w:marBottom w:val="0"/>
      <w:divBdr>
        <w:top w:val="none" w:sz="0" w:space="0" w:color="auto"/>
        <w:left w:val="none" w:sz="0" w:space="0" w:color="auto"/>
        <w:bottom w:val="none" w:sz="0" w:space="0" w:color="auto"/>
        <w:right w:val="none" w:sz="0" w:space="0" w:color="auto"/>
      </w:divBdr>
    </w:div>
    <w:div w:id="1451970934">
      <w:bodyDiv w:val="1"/>
      <w:marLeft w:val="0"/>
      <w:marRight w:val="0"/>
      <w:marTop w:val="0"/>
      <w:marBottom w:val="0"/>
      <w:divBdr>
        <w:top w:val="none" w:sz="0" w:space="0" w:color="auto"/>
        <w:left w:val="none" w:sz="0" w:space="0" w:color="auto"/>
        <w:bottom w:val="none" w:sz="0" w:space="0" w:color="auto"/>
        <w:right w:val="none" w:sz="0" w:space="0" w:color="auto"/>
      </w:divBdr>
    </w:div>
    <w:div w:id="1453552089">
      <w:bodyDiv w:val="1"/>
      <w:marLeft w:val="0"/>
      <w:marRight w:val="0"/>
      <w:marTop w:val="0"/>
      <w:marBottom w:val="0"/>
      <w:divBdr>
        <w:top w:val="none" w:sz="0" w:space="0" w:color="auto"/>
        <w:left w:val="none" w:sz="0" w:space="0" w:color="auto"/>
        <w:bottom w:val="none" w:sz="0" w:space="0" w:color="auto"/>
        <w:right w:val="none" w:sz="0" w:space="0" w:color="auto"/>
      </w:divBdr>
    </w:div>
    <w:div w:id="1455060703">
      <w:bodyDiv w:val="1"/>
      <w:marLeft w:val="0"/>
      <w:marRight w:val="0"/>
      <w:marTop w:val="0"/>
      <w:marBottom w:val="0"/>
      <w:divBdr>
        <w:top w:val="none" w:sz="0" w:space="0" w:color="auto"/>
        <w:left w:val="none" w:sz="0" w:space="0" w:color="auto"/>
        <w:bottom w:val="none" w:sz="0" w:space="0" w:color="auto"/>
        <w:right w:val="none" w:sz="0" w:space="0" w:color="auto"/>
      </w:divBdr>
    </w:div>
    <w:div w:id="1537766430">
      <w:bodyDiv w:val="1"/>
      <w:marLeft w:val="0"/>
      <w:marRight w:val="0"/>
      <w:marTop w:val="0"/>
      <w:marBottom w:val="0"/>
      <w:divBdr>
        <w:top w:val="none" w:sz="0" w:space="0" w:color="auto"/>
        <w:left w:val="none" w:sz="0" w:space="0" w:color="auto"/>
        <w:bottom w:val="none" w:sz="0" w:space="0" w:color="auto"/>
        <w:right w:val="none" w:sz="0" w:space="0" w:color="auto"/>
      </w:divBdr>
    </w:div>
    <w:div w:id="1551763113">
      <w:bodyDiv w:val="1"/>
      <w:marLeft w:val="0"/>
      <w:marRight w:val="0"/>
      <w:marTop w:val="0"/>
      <w:marBottom w:val="0"/>
      <w:divBdr>
        <w:top w:val="none" w:sz="0" w:space="0" w:color="auto"/>
        <w:left w:val="none" w:sz="0" w:space="0" w:color="auto"/>
        <w:bottom w:val="none" w:sz="0" w:space="0" w:color="auto"/>
        <w:right w:val="none" w:sz="0" w:space="0" w:color="auto"/>
      </w:divBdr>
    </w:div>
    <w:div w:id="1552182550">
      <w:bodyDiv w:val="1"/>
      <w:marLeft w:val="0"/>
      <w:marRight w:val="0"/>
      <w:marTop w:val="0"/>
      <w:marBottom w:val="0"/>
      <w:divBdr>
        <w:top w:val="none" w:sz="0" w:space="0" w:color="auto"/>
        <w:left w:val="none" w:sz="0" w:space="0" w:color="auto"/>
        <w:bottom w:val="none" w:sz="0" w:space="0" w:color="auto"/>
        <w:right w:val="none" w:sz="0" w:space="0" w:color="auto"/>
      </w:divBdr>
    </w:div>
    <w:div w:id="1552183857">
      <w:bodyDiv w:val="1"/>
      <w:marLeft w:val="0"/>
      <w:marRight w:val="0"/>
      <w:marTop w:val="0"/>
      <w:marBottom w:val="0"/>
      <w:divBdr>
        <w:top w:val="none" w:sz="0" w:space="0" w:color="auto"/>
        <w:left w:val="none" w:sz="0" w:space="0" w:color="auto"/>
        <w:bottom w:val="none" w:sz="0" w:space="0" w:color="auto"/>
        <w:right w:val="none" w:sz="0" w:space="0" w:color="auto"/>
      </w:divBdr>
    </w:div>
    <w:div w:id="1554611394">
      <w:bodyDiv w:val="1"/>
      <w:marLeft w:val="0"/>
      <w:marRight w:val="0"/>
      <w:marTop w:val="0"/>
      <w:marBottom w:val="0"/>
      <w:divBdr>
        <w:top w:val="none" w:sz="0" w:space="0" w:color="auto"/>
        <w:left w:val="none" w:sz="0" w:space="0" w:color="auto"/>
        <w:bottom w:val="none" w:sz="0" w:space="0" w:color="auto"/>
        <w:right w:val="none" w:sz="0" w:space="0" w:color="auto"/>
      </w:divBdr>
    </w:div>
    <w:div w:id="1557397985">
      <w:bodyDiv w:val="1"/>
      <w:marLeft w:val="0"/>
      <w:marRight w:val="0"/>
      <w:marTop w:val="0"/>
      <w:marBottom w:val="0"/>
      <w:divBdr>
        <w:top w:val="none" w:sz="0" w:space="0" w:color="auto"/>
        <w:left w:val="none" w:sz="0" w:space="0" w:color="auto"/>
        <w:bottom w:val="none" w:sz="0" w:space="0" w:color="auto"/>
        <w:right w:val="none" w:sz="0" w:space="0" w:color="auto"/>
      </w:divBdr>
    </w:div>
    <w:div w:id="1563590435">
      <w:bodyDiv w:val="1"/>
      <w:marLeft w:val="0"/>
      <w:marRight w:val="0"/>
      <w:marTop w:val="0"/>
      <w:marBottom w:val="0"/>
      <w:divBdr>
        <w:top w:val="none" w:sz="0" w:space="0" w:color="auto"/>
        <w:left w:val="none" w:sz="0" w:space="0" w:color="auto"/>
        <w:bottom w:val="none" w:sz="0" w:space="0" w:color="auto"/>
        <w:right w:val="none" w:sz="0" w:space="0" w:color="auto"/>
      </w:divBdr>
    </w:div>
    <w:div w:id="1568177636">
      <w:bodyDiv w:val="1"/>
      <w:marLeft w:val="0"/>
      <w:marRight w:val="0"/>
      <w:marTop w:val="0"/>
      <w:marBottom w:val="0"/>
      <w:divBdr>
        <w:top w:val="none" w:sz="0" w:space="0" w:color="auto"/>
        <w:left w:val="none" w:sz="0" w:space="0" w:color="auto"/>
        <w:bottom w:val="none" w:sz="0" w:space="0" w:color="auto"/>
        <w:right w:val="none" w:sz="0" w:space="0" w:color="auto"/>
      </w:divBdr>
    </w:div>
    <w:div w:id="1572932396">
      <w:bodyDiv w:val="1"/>
      <w:marLeft w:val="0"/>
      <w:marRight w:val="0"/>
      <w:marTop w:val="0"/>
      <w:marBottom w:val="0"/>
      <w:divBdr>
        <w:top w:val="none" w:sz="0" w:space="0" w:color="auto"/>
        <w:left w:val="none" w:sz="0" w:space="0" w:color="auto"/>
        <w:bottom w:val="none" w:sz="0" w:space="0" w:color="auto"/>
        <w:right w:val="none" w:sz="0" w:space="0" w:color="auto"/>
      </w:divBdr>
    </w:div>
    <w:div w:id="1595702408">
      <w:bodyDiv w:val="1"/>
      <w:marLeft w:val="0"/>
      <w:marRight w:val="0"/>
      <w:marTop w:val="0"/>
      <w:marBottom w:val="0"/>
      <w:divBdr>
        <w:top w:val="none" w:sz="0" w:space="0" w:color="auto"/>
        <w:left w:val="none" w:sz="0" w:space="0" w:color="auto"/>
        <w:bottom w:val="none" w:sz="0" w:space="0" w:color="auto"/>
        <w:right w:val="none" w:sz="0" w:space="0" w:color="auto"/>
      </w:divBdr>
    </w:div>
    <w:div w:id="1607347255">
      <w:bodyDiv w:val="1"/>
      <w:marLeft w:val="0"/>
      <w:marRight w:val="0"/>
      <w:marTop w:val="0"/>
      <w:marBottom w:val="0"/>
      <w:divBdr>
        <w:top w:val="none" w:sz="0" w:space="0" w:color="auto"/>
        <w:left w:val="none" w:sz="0" w:space="0" w:color="auto"/>
        <w:bottom w:val="none" w:sz="0" w:space="0" w:color="auto"/>
        <w:right w:val="none" w:sz="0" w:space="0" w:color="auto"/>
      </w:divBdr>
    </w:div>
    <w:div w:id="1612275331">
      <w:bodyDiv w:val="1"/>
      <w:marLeft w:val="0"/>
      <w:marRight w:val="0"/>
      <w:marTop w:val="0"/>
      <w:marBottom w:val="0"/>
      <w:divBdr>
        <w:top w:val="none" w:sz="0" w:space="0" w:color="auto"/>
        <w:left w:val="none" w:sz="0" w:space="0" w:color="auto"/>
        <w:bottom w:val="none" w:sz="0" w:space="0" w:color="auto"/>
        <w:right w:val="none" w:sz="0" w:space="0" w:color="auto"/>
      </w:divBdr>
    </w:div>
    <w:div w:id="1619533063">
      <w:bodyDiv w:val="1"/>
      <w:marLeft w:val="0"/>
      <w:marRight w:val="0"/>
      <w:marTop w:val="0"/>
      <w:marBottom w:val="0"/>
      <w:divBdr>
        <w:top w:val="none" w:sz="0" w:space="0" w:color="auto"/>
        <w:left w:val="none" w:sz="0" w:space="0" w:color="auto"/>
        <w:bottom w:val="none" w:sz="0" w:space="0" w:color="auto"/>
        <w:right w:val="none" w:sz="0" w:space="0" w:color="auto"/>
      </w:divBdr>
    </w:div>
    <w:div w:id="1653869454">
      <w:bodyDiv w:val="1"/>
      <w:marLeft w:val="0"/>
      <w:marRight w:val="0"/>
      <w:marTop w:val="0"/>
      <w:marBottom w:val="0"/>
      <w:divBdr>
        <w:top w:val="none" w:sz="0" w:space="0" w:color="auto"/>
        <w:left w:val="none" w:sz="0" w:space="0" w:color="auto"/>
        <w:bottom w:val="none" w:sz="0" w:space="0" w:color="auto"/>
        <w:right w:val="none" w:sz="0" w:space="0" w:color="auto"/>
      </w:divBdr>
    </w:div>
    <w:div w:id="1657799793">
      <w:bodyDiv w:val="1"/>
      <w:marLeft w:val="0"/>
      <w:marRight w:val="0"/>
      <w:marTop w:val="0"/>
      <w:marBottom w:val="0"/>
      <w:divBdr>
        <w:top w:val="none" w:sz="0" w:space="0" w:color="auto"/>
        <w:left w:val="none" w:sz="0" w:space="0" w:color="auto"/>
        <w:bottom w:val="none" w:sz="0" w:space="0" w:color="auto"/>
        <w:right w:val="none" w:sz="0" w:space="0" w:color="auto"/>
      </w:divBdr>
    </w:div>
    <w:div w:id="1660689512">
      <w:bodyDiv w:val="1"/>
      <w:marLeft w:val="0"/>
      <w:marRight w:val="0"/>
      <w:marTop w:val="0"/>
      <w:marBottom w:val="0"/>
      <w:divBdr>
        <w:top w:val="none" w:sz="0" w:space="0" w:color="auto"/>
        <w:left w:val="none" w:sz="0" w:space="0" w:color="auto"/>
        <w:bottom w:val="none" w:sz="0" w:space="0" w:color="auto"/>
        <w:right w:val="none" w:sz="0" w:space="0" w:color="auto"/>
      </w:divBdr>
    </w:div>
    <w:div w:id="1670673046">
      <w:bodyDiv w:val="1"/>
      <w:marLeft w:val="0"/>
      <w:marRight w:val="0"/>
      <w:marTop w:val="0"/>
      <w:marBottom w:val="0"/>
      <w:divBdr>
        <w:top w:val="none" w:sz="0" w:space="0" w:color="auto"/>
        <w:left w:val="none" w:sz="0" w:space="0" w:color="auto"/>
        <w:bottom w:val="none" w:sz="0" w:space="0" w:color="auto"/>
        <w:right w:val="none" w:sz="0" w:space="0" w:color="auto"/>
      </w:divBdr>
    </w:div>
    <w:div w:id="1702433845">
      <w:bodyDiv w:val="1"/>
      <w:marLeft w:val="0"/>
      <w:marRight w:val="0"/>
      <w:marTop w:val="0"/>
      <w:marBottom w:val="0"/>
      <w:divBdr>
        <w:top w:val="none" w:sz="0" w:space="0" w:color="auto"/>
        <w:left w:val="none" w:sz="0" w:space="0" w:color="auto"/>
        <w:bottom w:val="none" w:sz="0" w:space="0" w:color="auto"/>
        <w:right w:val="none" w:sz="0" w:space="0" w:color="auto"/>
      </w:divBdr>
    </w:div>
    <w:div w:id="1728605397">
      <w:bodyDiv w:val="1"/>
      <w:marLeft w:val="0"/>
      <w:marRight w:val="0"/>
      <w:marTop w:val="0"/>
      <w:marBottom w:val="0"/>
      <w:divBdr>
        <w:top w:val="none" w:sz="0" w:space="0" w:color="auto"/>
        <w:left w:val="none" w:sz="0" w:space="0" w:color="auto"/>
        <w:bottom w:val="none" w:sz="0" w:space="0" w:color="auto"/>
        <w:right w:val="none" w:sz="0" w:space="0" w:color="auto"/>
      </w:divBdr>
    </w:div>
    <w:div w:id="1759254908">
      <w:bodyDiv w:val="1"/>
      <w:marLeft w:val="0"/>
      <w:marRight w:val="0"/>
      <w:marTop w:val="0"/>
      <w:marBottom w:val="0"/>
      <w:divBdr>
        <w:top w:val="none" w:sz="0" w:space="0" w:color="auto"/>
        <w:left w:val="none" w:sz="0" w:space="0" w:color="auto"/>
        <w:bottom w:val="none" w:sz="0" w:space="0" w:color="auto"/>
        <w:right w:val="none" w:sz="0" w:space="0" w:color="auto"/>
      </w:divBdr>
    </w:div>
    <w:div w:id="1783114456">
      <w:bodyDiv w:val="1"/>
      <w:marLeft w:val="0"/>
      <w:marRight w:val="0"/>
      <w:marTop w:val="0"/>
      <w:marBottom w:val="0"/>
      <w:divBdr>
        <w:top w:val="none" w:sz="0" w:space="0" w:color="auto"/>
        <w:left w:val="none" w:sz="0" w:space="0" w:color="auto"/>
        <w:bottom w:val="none" w:sz="0" w:space="0" w:color="auto"/>
        <w:right w:val="none" w:sz="0" w:space="0" w:color="auto"/>
      </w:divBdr>
    </w:div>
    <w:div w:id="1786805391">
      <w:bodyDiv w:val="1"/>
      <w:marLeft w:val="0"/>
      <w:marRight w:val="0"/>
      <w:marTop w:val="0"/>
      <w:marBottom w:val="0"/>
      <w:divBdr>
        <w:top w:val="none" w:sz="0" w:space="0" w:color="auto"/>
        <w:left w:val="none" w:sz="0" w:space="0" w:color="auto"/>
        <w:bottom w:val="none" w:sz="0" w:space="0" w:color="auto"/>
        <w:right w:val="none" w:sz="0" w:space="0" w:color="auto"/>
      </w:divBdr>
    </w:div>
    <w:div w:id="1806393469">
      <w:bodyDiv w:val="1"/>
      <w:marLeft w:val="0"/>
      <w:marRight w:val="0"/>
      <w:marTop w:val="0"/>
      <w:marBottom w:val="0"/>
      <w:divBdr>
        <w:top w:val="none" w:sz="0" w:space="0" w:color="auto"/>
        <w:left w:val="none" w:sz="0" w:space="0" w:color="auto"/>
        <w:bottom w:val="none" w:sz="0" w:space="0" w:color="auto"/>
        <w:right w:val="none" w:sz="0" w:space="0" w:color="auto"/>
      </w:divBdr>
    </w:div>
    <w:div w:id="1830437841">
      <w:bodyDiv w:val="1"/>
      <w:marLeft w:val="0"/>
      <w:marRight w:val="0"/>
      <w:marTop w:val="0"/>
      <w:marBottom w:val="0"/>
      <w:divBdr>
        <w:top w:val="none" w:sz="0" w:space="0" w:color="auto"/>
        <w:left w:val="none" w:sz="0" w:space="0" w:color="auto"/>
        <w:bottom w:val="none" w:sz="0" w:space="0" w:color="auto"/>
        <w:right w:val="none" w:sz="0" w:space="0" w:color="auto"/>
      </w:divBdr>
    </w:div>
    <w:div w:id="1874878411">
      <w:bodyDiv w:val="1"/>
      <w:marLeft w:val="0"/>
      <w:marRight w:val="0"/>
      <w:marTop w:val="0"/>
      <w:marBottom w:val="0"/>
      <w:divBdr>
        <w:top w:val="none" w:sz="0" w:space="0" w:color="auto"/>
        <w:left w:val="none" w:sz="0" w:space="0" w:color="auto"/>
        <w:bottom w:val="none" w:sz="0" w:space="0" w:color="auto"/>
        <w:right w:val="none" w:sz="0" w:space="0" w:color="auto"/>
      </w:divBdr>
    </w:div>
    <w:div w:id="1892306579">
      <w:bodyDiv w:val="1"/>
      <w:marLeft w:val="0"/>
      <w:marRight w:val="0"/>
      <w:marTop w:val="0"/>
      <w:marBottom w:val="0"/>
      <w:divBdr>
        <w:top w:val="none" w:sz="0" w:space="0" w:color="auto"/>
        <w:left w:val="none" w:sz="0" w:space="0" w:color="auto"/>
        <w:bottom w:val="none" w:sz="0" w:space="0" w:color="auto"/>
        <w:right w:val="none" w:sz="0" w:space="0" w:color="auto"/>
      </w:divBdr>
    </w:div>
    <w:div w:id="1898588442">
      <w:bodyDiv w:val="1"/>
      <w:marLeft w:val="0"/>
      <w:marRight w:val="0"/>
      <w:marTop w:val="0"/>
      <w:marBottom w:val="0"/>
      <w:divBdr>
        <w:top w:val="none" w:sz="0" w:space="0" w:color="auto"/>
        <w:left w:val="none" w:sz="0" w:space="0" w:color="auto"/>
        <w:bottom w:val="none" w:sz="0" w:space="0" w:color="auto"/>
        <w:right w:val="none" w:sz="0" w:space="0" w:color="auto"/>
      </w:divBdr>
    </w:div>
    <w:div w:id="1912540554">
      <w:bodyDiv w:val="1"/>
      <w:marLeft w:val="0"/>
      <w:marRight w:val="0"/>
      <w:marTop w:val="0"/>
      <w:marBottom w:val="0"/>
      <w:divBdr>
        <w:top w:val="none" w:sz="0" w:space="0" w:color="auto"/>
        <w:left w:val="none" w:sz="0" w:space="0" w:color="auto"/>
        <w:bottom w:val="none" w:sz="0" w:space="0" w:color="auto"/>
        <w:right w:val="none" w:sz="0" w:space="0" w:color="auto"/>
      </w:divBdr>
    </w:div>
    <w:div w:id="1913201428">
      <w:bodyDiv w:val="1"/>
      <w:marLeft w:val="0"/>
      <w:marRight w:val="0"/>
      <w:marTop w:val="0"/>
      <w:marBottom w:val="0"/>
      <w:divBdr>
        <w:top w:val="none" w:sz="0" w:space="0" w:color="auto"/>
        <w:left w:val="none" w:sz="0" w:space="0" w:color="auto"/>
        <w:bottom w:val="none" w:sz="0" w:space="0" w:color="auto"/>
        <w:right w:val="none" w:sz="0" w:space="0" w:color="auto"/>
      </w:divBdr>
    </w:div>
    <w:div w:id="1923568036">
      <w:bodyDiv w:val="1"/>
      <w:marLeft w:val="0"/>
      <w:marRight w:val="0"/>
      <w:marTop w:val="0"/>
      <w:marBottom w:val="0"/>
      <w:divBdr>
        <w:top w:val="none" w:sz="0" w:space="0" w:color="auto"/>
        <w:left w:val="none" w:sz="0" w:space="0" w:color="auto"/>
        <w:bottom w:val="none" w:sz="0" w:space="0" w:color="auto"/>
        <w:right w:val="none" w:sz="0" w:space="0" w:color="auto"/>
      </w:divBdr>
    </w:div>
    <w:div w:id="1932084249">
      <w:bodyDiv w:val="1"/>
      <w:marLeft w:val="0"/>
      <w:marRight w:val="0"/>
      <w:marTop w:val="0"/>
      <w:marBottom w:val="0"/>
      <w:divBdr>
        <w:top w:val="none" w:sz="0" w:space="0" w:color="auto"/>
        <w:left w:val="none" w:sz="0" w:space="0" w:color="auto"/>
        <w:bottom w:val="none" w:sz="0" w:space="0" w:color="auto"/>
        <w:right w:val="none" w:sz="0" w:space="0" w:color="auto"/>
      </w:divBdr>
    </w:div>
    <w:div w:id="1932471556">
      <w:bodyDiv w:val="1"/>
      <w:marLeft w:val="0"/>
      <w:marRight w:val="0"/>
      <w:marTop w:val="0"/>
      <w:marBottom w:val="0"/>
      <w:divBdr>
        <w:top w:val="none" w:sz="0" w:space="0" w:color="auto"/>
        <w:left w:val="none" w:sz="0" w:space="0" w:color="auto"/>
        <w:bottom w:val="none" w:sz="0" w:space="0" w:color="auto"/>
        <w:right w:val="none" w:sz="0" w:space="0" w:color="auto"/>
      </w:divBdr>
    </w:div>
    <w:div w:id="1936355655">
      <w:bodyDiv w:val="1"/>
      <w:marLeft w:val="0"/>
      <w:marRight w:val="0"/>
      <w:marTop w:val="0"/>
      <w:marBottom w:val="0"/>
      <w:divBdr>
        <w:top w:val="none" w:sz="0" w:space="0" w:color="auto"/>
        <w:left w:val="none" w:sz="0" w:space="0" w:color="auto"/>
        <w:bottom w:val="none" w:sz="0" w:space="0" w:color="auto"/>
        <w:right w:val="none" w:sz="0" w:space="0" w:color="auto"/>
      </w:divBdr>
    </w:div>
    <w:div w:id="1941182401">
      <w:bodyDiv w:val="1"/>
      <w:marLeft w:val="0"/>
      <w:marRight w:val="0"/>
      <w:marTop w:val="0"/>
      <w:marBottom w:val="0"/>
      <w:divBdr>
        <w:top w:val="none" w:sz="0" w:space="0" w:color="auto"/>
        <w:left w:val="none" w:sz="0" w:space="0" w:color="auto"/>
        <w:bottom w:val="none" w:sz="0" w:space="0" w:color="auto"/>
        <w:right w:val="none" w:sz="0" w:space="0" w:color="auto"/>
      </w:divBdr>
    </w:div>
    <w:div w:id="1953510334">
      <w:bodyDiv w:val="1"/>
      <w:marLeft w:val="0"/>
      <w:marRight w:val="0"/>
      <w:marTop w:val="0"/>
      <w:marBottom w:val="0"/>
      <w:divBdr>
        <w:top w:val="none" w:sz="0" w:space="0" w:color="auto"/>
        <w:left w:val="none" w:sz="0" w:space="0" w:color="auto"/>
        <w:bottom w:val="none" w:sz="0" w:space="0" w:color="auto"/>
        <w:right w:val="none" w:sz="0" w:space="0" w:color="auto"/>
      </w:divBdr>
    </w:div>
    <w:div w:id="1972129508">
      <w:bodyDiv w:val="1"/>
      <w:marLeft w:val="0"/>
      <w:marRight w:val="0"/>
      <w:marTop w:val="0"/>
      <w:marBottom w:val="0"/>
      <w:divBdr>
        <w:top w:val="none" w:sz="0" w:space="0" w:color="auto"/>
        <w:left w:val="none" w:sz="0" w:space="0" w:color="auto"/>
        <w:bottom w:val="none" w:sz="0" w:space="0" w:color="auto"/>
        <w:right w:val="none" w:sz="0" w:space="0" w:color="auto"/>
      </w:divBdr>
    </w:div>
    <w:div w:id="1980718485">
      <w:bodyDiv w:val="1"/>
      <w:marLeft w:val="0"/>
      <w:marRight w:val="0"/>
      <w:marTop w:val="0"/>
      <w:marBottom w:val="0"/>
      <w:divBdr>
        <w:top w:val="none" w:sz="0" w:space="0" w:color="auto"/>
        <w:left w:val="none" w:sz="0" w:space="0" w:color="auto"/>
        <w:bottom w:val="none" w:sz="0" w:space="0" w:color="auto"/>
        <w:right w:val="none" w:sz="0" w:space="0" w:color="auto"/>
      </w:divBdr>
    </w:div>
    <w:div w:id="1990206524">
      <w:bodyDiv w:val="1"/>
      <w:marLeft w:val="0"/>
      <w:marRight w:val="0"/>
      <w:marTop w:val="0"/>
      <w:marBottom w:val="0"/>
      <w:divBdr>
        <w:top w:val="none" w:sz="0" w:space="0" w:color="auto"/>
        <w:left w:val="none" w:sz="0" w:space="0" w:color="auto"/>
        <w:bottom w:val="none" w:sz="0" w:space="0" w:color="auto"/>
        <w:right w:val="none" w:sz="0" w:space="0" w:color="auto"/>
      </w:divBdr>
    </w:div>
    <w:div w:id="2010596502">
      <w:bodyDiv w:val="1"/>
      <w:marLeft w:val="0"/>
      <w:marRight w:val="0"/>
      <w:marTop w:val="0"/>
      <w:marBottom w:val="0"/>
      <w:divBdr>
        <w:top w:val="none" w:sz="0" w:space="0" w:color="auto"/>
        <w:left w:val="none" w:sz="0" w:space="0" w:color="auto"/>
        <w:bottom w:val="none" w:sz="0" w:space="0" w:color="auto"/>
        <w:right w:val="none" w:sz="0" w:space="0" w:color="auto"/>
      </w:divBdr>
    </w:div>
    <w:div w:id="2021851496">
      <w:bodyDiv w:val="1"/>
      <w:marLeft w:val="0"/>
      <w:marRight w:val="0"/>
      <w:marTop w:val="0"/>
      <w:marBottom w:val="0"/>
      <w:divBdr>
        <w:top w:val="none" w:sz="0" w:space="0" w:color="auto"/>
        <w:left w:val="none" w:sz="0" w:space="0" w:color="auto"/>
        <w:bottom w:val="none" w:sz="0" w:space="0" w:color="auto"/>
        <w:right w:val="none" w:sz="0" w:space="0" w:color="auto"/>
      </w:divBdr>
    </w:div>
    <w:div w:id="2041784513">
      <w:bodyDiv w:val="1"/>
      <w:marLeft w:val="0"/>
      <w:marRight w:val="0"/>
      <w:marTop w:val="0"/>
      <w:marBottom w:val="0"/>
      <w:divBdr>
        <w:top w:val="none" w:sz="0" w:space="0" w:color="auto"/>
        <w:left w:val="none" w:sz="0" w:space="0" w:color="auto"/>
        <w:bottom w:val="none" w:sz="0" w:space="0" w:color="auto"/>
        <w:right w:val="none" w:sz="0" w:space="0" w:color="auto"/>
      </w:divBdr>
    </w:div>
    <w:div w:id="2049836498">
      <w:bodyDiv w:val="1"/>
      <w:marLeft w:val="0"/>
      <w:marRight w:val="0"/>
      <w:marTop w:val="0"/>
      <w:marBottom w:val="0"/>
      <w:divBdr>
        <w:top w:val="none" w:sz="0" w:space="0" w:color="auto"/>
        <w:left w:val="none" w:sz="0" w:space="0" w:color="auto"/>
        <w:bottom w:val="none" w:sz="0" w:space="0" w:color="auto"/>
        <w:right w:val="none" w:sz="0" w:space="0" w:color="auto"/>
      </w:divBdr>
    </w:div>
    <w:div w:id="2054037302">
      <w:bodyDiv w:val="1"/>
      <w:marLeft w:val="0"/>
      <w:marRight w:val="0"/>
      <w:marTop w:val="0"/>
      <w:marBottom w:val="0"/>
      <w:divBdr>
        <w:top w:val="none" w:sz="0" w:space="0" w:color="auto"/>
        <w:left w:val="none" w:sz="0" w:space="0" w:color="auto"/>
        <w:bottom w:val="none" w:sz="0" w:space="0" w:color="auto"/>
        <w:right w:val="none" w:sz="0" w:space="0" w:color="auto"/>
      </w:divBdr>
    </w:div>
    <w:div w:id="2060468296">
      <w:bodyDiv w:val="1"/>
      <w:marLeft w:val="0"/>
      <w:marRight w:val="0"/>
      <w:marTop w:val="0"/>
      <w:marBottom w:val="0"/>
      <w:divBdr>
        <w:top w:val="none" w:sz="0" w:space="0" w:color="auto"/>
        <w:left w:val="none" w:sz="0" w:space="0" w:color="auto"/>
        <w:bottom w:val="none" w:sz="0" w:space="0" w:color="auto"/>
        <w:right w:val="none" w:sz="0" w:space="0" w:color="auto"/>
      </w:divBdr>
    </w:div>
    <w:div w:id="2068450326">
      <w:bodyDiv w:val="1"/>
      <w:marLeft w:val="0"/>
      <w:marRight w:val="0"/>
      <w:marTop w:val="0"/>
      <w:marBottom w:val="0"/>
      <w:divBdr>
        <w:top w:val="none" w:sz="0" w:space="0" w:color="auto"/>
        <w:left w:val="none" w:sz="0" w:space="0" w:color="auto"/>
        <w:bottom w:val="none" w:sz="0" w:space="0" w:color="auto"/>
        <w:right w:val="none" w:sz="0" w:space="0" w:color="auto"/>
      </w:divBdr>
    </w:div>
    <w:div w:id="2076387436">
      <w:bodyDiv w:val="1"/>
      <w:marLeft w:val="0"/>
      <w:marRight w:val="0"/>
      <w:marTop w:val="0"/>
      <w:marBottom w:val="0"/>
      <w:divBdr>
        <w:top w:val="none" w:sz="0" w:space="0" w:color="auto"/>
        <w:left w:val="none" w:sz="0" w:space="0" w:color="auto"/>
        <w:bottom w:val="none" w:sz="0" w:space="0" w:color="auto"/>
        <w:right w:val="none" w:sz="0" w:space="0" w:color="auto"/>
      </w:divBdr>
    </w:div>
    <w:div w:id="2076849784">
      <w:bodyDiv w:val="1"/>
      <w:marLeft w:val="0"/>
      <w:marRight w:val="0"/>
      <w:marTop w:val="0"/>
      <w:marBottom w:val="0"/>
      <w:divBdr>
        <w:top w:val="none" w:sz="0" w:space="0" w:color="auto"/>
        <w:left w:val="none" w:sz="0" w:space="0" w:color="auto"/>
        <w:bottom w:val="none" w:sz="0" w:space="0" w:color="auto"/>
        <w:right w:val="none" w:sz="0" w:space="0" w:color="auto"/>
      </w:divBdr>
    </w:div>
    <w:div w:id="2091078973">
      <w:bodyDiv w:val="1"/>
      <w:marLeft w:val="0"/>
      <w:marRight w:val="0"/>
      <w:marTop w:val="0"/>
      <w:marBottom w:val="0"/>
      <w:divBdr>
        <w:top w:val="none" w:sz="0" w:space="0" w:color="auto"/>
        <w:left w:val="none" w:sz="0" w:space="0" w:color="auto"/>
        <w:bottom w:val="none" w:sz="0" w:space="0" w:color="auto"/>
        <w:right w:val="none" w:sz="0" w:space="0" w:color="auto"/>
      </w:divBdr>
    </w:div>
    <w:div w:id="2125688684">
      <w:bodyDiv w:val="1"/>
      <w:marLeft w:val="0"/>
      <w:marRight w:val="0"/>
      <w:marTop w:val="0"/>
      <w:marBottom w:val="0"/>
      <w:divBdr>
        <w:top w:val="none" w:sz="0" w:space="0" w:color="auto"/>
        <w:left w:val="none" w:sz="0" w:space="0" w:color="auto"/>
        <w:bottom w:val="none" w:sz="0" w:space="0" w:color="auto"/>
        <w:right w:val="none" w:sz="0" w:space="0" w:color="auto"/>
      </w:divBdr>
    </w:div>
    <w:div w:id="214095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E38FC-2261-422D-98FB-A11E9A008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8221</Words>
  <Characters>46866</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A1:     INTRODUCTION</vt:lpstr>
    </vt:vector>
  </TitlesOfParts>
  <Company>asci</Company>
  <LinksUpToDate>false</LinksUpToDate>
  <CharactersWithSpaces>54978</CharactersWithSpaces>
  <SharedDoc>false</SharedDoc>
  <HLinks>
    <vt:vector size="3558" baseType="variant">
      <vt:variant>
        <vt:i4>5046294</vt:i4>
      </vt:variant>
      <vt:variant>
        <vt:i4>3555</vt:i4>
      </vt:variant>
      <vt:variant>
        <vt:i4>0</vt:i4>
      </vt:variant>
      <vt:variant>
        <vt:i4>5</vt:i4>
      </vt:variant>
      <vt:variant>
        <vt:lpwstr>http://www.delhisldc.org/</vt:lpwstr>
      </vt:variant>
      <vt:variant>
        <vt:lpwstr/>
      </vt:variant>
      <vt:variant>
        <vt:i4>3932206</vt:i4>
      </vt:variant>
      <vt:variant>
        <vt:i4>3552</vt:i4>
      </vt:variant>
      <vt:variant>
        <vt:i4>0</vt:i4>
      </vt:variant>
      <vt:variant>
        <vt:i4>5</vt:i4>
      </vt:variant>
      <vt:variant>
        <vt:lpwstr>http://www.derc.gov.in/</vt:lpwstr>
      </vt:variant>
      <vt:variant>
        <vt:lpwstr/>
      </vt:variant>
      <vt:variant>
        <vt:i4>1900594</vt:i4>
      </vt:variant>
      <vt:variant>
        <vt:i4>3545</vt:i4>
      </vt:variant>
      <vt:variant>
        <vt:i4>0</vt:i4>
      </vt:variant>
      <vt:variant>
        <vt:i4>5</vt:i4>
      </vt:variant>
      <vt:variant>
        <vt:lpwstr/>
      </vt:variant>
      <vt:variant>
        <vt:lpwstr>_Toc362366593</vt:lpwstr>
      </vt:variant>
      <vt:variant>
        <vt:i4>1900594</vt:i4>
      </vt:variant>
      <vt:variant>
        <vt:i4>3539</vt:i4>
      </vt:variant>
      <vt:variant>
        <vt:i4>0</vt:i4>
      </vt:variant>
      <vt:variant>
        <vt:i4>5</vt:i4>
      </vt:variant>
      <vt:variant>
        <vt:lpwstr/>
      </vt:variant>
      <vt:variant>
        <vt:lpwstr>_Toc362366592</vt:lpwstr>
      </vt:variant>
      <vt:variant>
        <vt:i4>1900594</vt:i4>
      </vt:variant>
      <vt:variant>
        <vt:i4>3533</vt:i4>
      </vt:variant>
      <vt:variant>
        <vt:i4>0</vt:i4>
      </vt:variant>
      <vt:variant>
        <vt:i4>5</vt:i4>
      </vt:variant>
      <vt:variant>
        <vt:lpwstr/>
      </vt:variant>
      <vt:variant>
        <vt:lpwstr>_Toc362366591</vt:lpwstr>
      </vt:variant>
      <vt:variant>
        <vt:i4>1900594</vt:i4>
      </vt:variant>
      <vt:variant>
        <vt:i4>3527</vt:i4>
      </vt:variant>
      <vt:variant>
        <vt:i4>0</vt:i4>
      </vt:variant>
      <vt:variant>
        <vt:i4>5</vt:i4>
      </vt:variant>
      <vt:variant>
        <vt:lpwstr/>
      </vt:variant>
      <vt:variant>
        <vt:lpwstr>_Toc362366590</vt:lpwstr>
      </vt:variant>
      <vt:variant>
        <vt:i4>1835058</vt:i4>
      </vt:variant>
      <vt:variant>
        <vt:i4>3521</vt:i4>
      </vt:variant>
      <vt:variant>
        <vt:i4>0</vt:i4>
      </vt:variant>
      <vt:variant>
        <vt:i4>5</vt:i4>
      </vt:variant>
      <vt:variant>
        <vt:lpwstr/>
      </vt:variant>
      <vt:variant>
        <vt:lpwstr>_Toc362366589</vt:lpwstr>
      </vt:variant>
      <vt:variant>
        <vt:i4>1835058</vt:i4>
      </vt:variant>
      <vt:variant>
        <vt:i4>3515</vt:i4>
      </vt:variant>
      <vt:variant>
        <vt:i4>0</vt:i4>
      </vt:variant>
      <vt:variant>
        <vt:i4>5</vt:i4>
      </vt:variant>
      <vt:variant>
        <vt:lpwstr/>
      </vt:variant>
      <vt:variant>
        <vt:lpwstr>_Toc362366588</vt:lpwstr>
      </vt:variant>
      <vt:variant>
        <vt:i4>1835058</vt:i4>
      </vt:variant>
      <vt:variant>
        <vt:i4>3509</vt:i4>
      </vt:variant>
      <vt:variant>
        <vt:i4>0</vt:i4>
      </vt:variant>
      <vt:variant>
        <vt:i4>5</vt:i4>
      </vt:variant>
      <vt:variant>
        <vt:lpwstr/>
      </vt:variant>
      <vt:variant>
        <vt:lpwstr>_Toc362366587</vt:lpwstr>
      </vt:variant>
      <vt:variant>
        <vt:i4>1835058</vt:i4>
      </vt:variant>
      <vt:variant>
        <vt:i4>3503</vt:i4>
      </vt:variant>
      <vt:variant>
        <vt:i4>0</vt:i4>
      </vt:variant>
      <vt:variant>
        <vt:i4>5</vt:i4>
      </vt:variant>
      <vt:variant>
        <vt:lpwstr/>
      </vt:variant>
      <vt:variant>
        <vt:lpwstr>_Toc362366586</vt:lpwstr>
      </vt:variant>
      <vt:variant>
        <vt:i4>1835058</vt:i4>
      </vt:variant>
      <vt:variant>
        <vt:i4>3497</vt:i4>
      </vt:variant>
      <vt:variant>
        <vt:i4>0</vt:i4>
      </vt:variant>
      <vt:variant>
        <vt:i4>5</vt:i4>
      </vt:variant>
      <vt:variant>
        <vt:lpwstr/>
      </vt:variant>
      <vt:variant>
        <vt:lpwstr>_Toc362366585</vt:lpwstr>
      </vt:variant>
      <vt:variant>
        <vt:i4>1835058</vt:i4>
      </vt:variant>
      <vt:variant>
        <vt:i4>3491</vt:i4>
      </vt:variant>
      <vt:variant>
        <vt:i4>0</vt:i4>
      </vt:variant>
      <vt:variant>
        <vt:i4>5</vt:i4>
      </vt:variant>
      <vt:variant>
        <vt:lpwstr/>
      </vt:variant>
      <vt:variant>
        <vt:lpwstr>_Toc362366584</vt:lpwstr>
      </vt:variant>
      <vt:variant>
        <vt:i4>1835058</vt:i4>
      </vt:variant>
      <vt:variant>
        <vt:i4>3485</vt:i4>
      </vt:variant>
      <vt:variant>
        <vt:i4>0</vt:i4>
      </vt:variant>
      <vt:variant>
        <vt:i4>5</vt:i4>
      </vt:variant>
      <vt:variant>
        <vt:lpwstr/>
      </vt:variant>
      <vt:variant>
        <vt:lpwstr>_Toc362366583</vt:lpwstr>
      </vt:variant>
      <vt:variant>
        <vt:i4>1835058</vt:i4>
      </vt:variant>
      <vt:variant>
        <vt:i4>3479</vt:i4>
      </vt:variant>
      <vt:variant>
        <vt:i4>0</vt:i4>
      </vt:variant>
      <vt:variant>
        <vt:i4>5</vt:i4>
      </vt:variant>
      <vt:variant>
        <vt:lpwstr/>
      </vt:variant>
      <vt:variant>
        <vt:lpwstr>_Toc362366582</vt:lpwstr>
      </vt:variant>
      <vt:variant>
        <vt:i4>1835058</vt:i4>
      </vt:variant>
      <vt:variant>
        <vt:i4>3473</vt:i4>
      </vt:variant>
      <vt:variant>
        <vt:i4>0</vt:i4>
      </vt:variant>
      <vt:variant>
        <vt:i4>5</vt:i4>
      </vt:variant>
      <vt:variant>
        <vt:lpwstr/>
      </vt:variant>
      <vt:variant>
        <vt:lpwstr>_Toc362366581</vt:lpwstr>
      </vt:variant>
      <vt:variant>
        <vt:i4>1835058</vt:i4>
      </vt:variant>
      <vt:variant>
        <vt:i4>3467</vt:i4>
      </vt:variant>
      <vt:variant>
        <vt:i4>0</vt:i4>
      </vt:variant>
      <vt:variant>
        <vt:i4>5</vt:i4>
      </vt:variant>
      <vt:variant>
        <vt:lpwstr/>
      </vt:variant>
      <vt:variant>
        <vt:lpwstr>_Toc362366580</vt:lpwstr>
      </vt:variant>
      <vt:variant>
        <vt:i4>1245234</vt:i4>
      </vt:variant>
      <vt:variant>
        <vt:i4>3461</vt:i4>
      </vt:variant>
      <vt:variant>
        <vt:i4>0</vt:i4>
      </vt:variant>
      <vt:variant>
        <vt:i4>5</vt:i4>
      </vt:variant>
      <vt:variant>
        <vt:lpwstr/>
      </vt:variant>
      <vt:variant>
        <vt:lpwstr>_Toc362366579</vt:lpwstr>
      </vt:variant>
      <vt:variant>
        <vt:i4>1245234</vt:i4>
      </vt:variant>
      <vt:variant>
        <vt:i4>3455</vt:i4>
      </vt:variant>
      <vt:variant>
        <vt:i4>0</vt:i4>
      </vt:variant>
      <vt:variant>
        <vt:i4>5</vt:i4>
      </vt:variant>
      <vt:variant>
        <vt:lpwstr/>
      </vt:variant>
      <vt:variant>
        <vt:lpwstr>_Toc362366578</vt:lpwstr>
      </vt:variant>
      <vt:variant>
        <vt:i4>1245234</vt:i4>
      </vt:variant>
      <vt:variant>
        <vt:i4>3449</vt:i4>
      </vt:variant>
      <vt:variant>
        <vt:i4>0</vt:i4>
      </vt:variant>
      <vt:variant>
        <vt:i4>5</vt:i4>
      </vt:variant>
      <vt:variant>
        <vt:lpwstr/>
      </vt:variant>
      <vt:variant>
        <vt:lpwstr>_Toc362366577</vt:lpwstr>
      </vt:variant>
      <vt:variant>
        <vt:i4>1245234</vt:i4>
      </vt:variant>
      <vt:variant>
        <vt:i4>3443</vt:i4>
      </vt:variant>
      <vt:variant>
        <vt:i4>0</vt:i4>
      </vt:variant>
      <vt:variant>
        <vt:i4>5</vt:i4>
      </vt:variant>
      <vt:variant>
        <vt:lpwstr/>
      </vt:variant>
      <vt:variant>
        <vt:lpwstr>_Toc362366576</vt:lpwstr>
      </vt:variant>
      <vt:variant>
        <vt:i4>1245234</vt:i4>
      </vt:variant>
      <vt:variant>
        <vt:i4>3437</vt:i4>
      </vt:variant>
      <vt:variant>
        <vt:i4>0</vt:i4>
      </vt:variant>
      <vt:variant>
        <vt:i4>5</vt:i4>
      </vt:variant>
      <vt:variant>
        <vt:lpwstr/>
      </vt:variant>
      <vt:variant>
        <vt:lpwstr>_Toc362366575</vt:lpwstr>
      </vt:variant>
      <vt:variant>
        <vt:i4>1245234</vt:i4>
      </vt:variant>
      <vt:variant>
        <vt:i4>3431</vt:i4>
      </vt:variant>
      <vt:variant>
        <vt:i4>0</vt:i4>
      </vt:variant>
      <vt:variant>
        <vt:i4>5</vt:i4>
      </vt:variant>
      <vt:variant>
        <vt:lpwstr/>
      </vt:variant>
      <vt:variant>
        <vt:lpwstr>_Toc362366574</vt:lpwstr>
      </vt:variant>
      <vt:variant>
        <vt:i4>1245234</vt:i4>
      </vt:variant>
      <vt:variant>
        <vt:i4>3425</vt:i4>
      </vt:variant>
      <vt:variant>
        <vt:i4>0</vt:i4>
      </vt:variant>
      <vt:variant>
        <vt:i4>5</vt:i4>
      </vt:variant>
      <vt:variant>
        <vt:lpwstr/>
      </vt:variant>
      <vt:variant>
        <vt:lpwstr>_Toc362366573</vt:lpwstr>
      </vt:variant>
      <vt:variant>
        <vt:i4>1245234</vt:i4>
      </vt:variant>
      <vt:variant>
        <vt:i4>3419</vt:i4>
      </vt:variant>
      <vt:variant>
        <vt:i4>0</vt:i4>
      </vt:variant>
      <vt:variant>
        <vt:i4>5</vt:i4>
      </vt:variant>
      <vt:variant>
        <vt:lpwstr/>
      </vt:variant>
      <vt:variant>
        <vt:lpwstr>_Toc362366572</vt:lpwstr>
      </vt:variant>
      <vt:variant>
        <vt:i4>1245234</vt:i4>
      </vt:variant>
      <vt:variant>
        <vt:i4>3413</vt:i4>
      </vt:variant>
      <vt:variant>
        <vt:i4>0</vt:i4>
      </vt:variant>
      <vt:variant>
        <vt:i4>5</vt:i4>
      </vt:variant>
      <vt:variant>
        <vt:lpwstr/>
      </vt:variant>
      <vt:variant>
        <vt:lpwstr>_Toc362366571</vt:lpwstr>
      </vt:variant>
      <vt:variant>
        <vt:i4>1245234</vt:i4>
      </vt:variant>
      <vt:variant>
        <vt:i4>3407</vt:i4>
      </vt:variant>
      <vt:variant>
        <vt:i4>0</vt:i4>
      </vt:variant>
      <vt:variant>
        <vt:i4>5</vt:i4>
      </vt:variant>
      <vt:variant>
        <vt:lpwstr/>
      </vt:variant>
      <vt:variant>
        <vt:lpwstr>_Toc362366570</vt:lpwstr>
      </vt:variant>
      <vt:variant>
        <vt:i4>1179698</vt:i4>
      </vt:variant>
      <vt:variant>
        <vt:i4>3401</vt:i4>
      </vt:variant>
      <vt:variant>
        <vt:i4>0</vt:i4>
      </vt:variant>
      <vt:variant>
        <vt:i4>5</vt:i4>
      </vt:variant>
      <vt:variant>
        <vt:lpwstr/>
      </vt:variant>
      <vt:variant>
        <vt:lpwstr>_Toc362366569</vt:lpwstr>
      </vt:variant>
      <vt:variant>
        <vt:i4>1179698</vt:i4>
      </vt:variant>
      <vt:variant>
        <vt:i4>3395</vt:i4>
      </vt:variant>
      <vt:variant>
        <vt:i4>0</vt:i4>
      </vt:variant>
      <vt:variant>
        <vt:i4>5</vt:i4>
      </vt:variant>
      <vt:variant>
        <vt:lpwstr/>
      </vt:variant>
      <vt:variant>
        <vt:lpwstr>_Toc362366568</vt:lpwstr>
      </vt:variant>
      <vt:variant>
        <vt:i4>1179698</vt:i4>
      </vt:variant>
      <vt:variant>
        <vt:i4>3389</vt:i4>
      </vt:variant>
      <vt:variant>
        <vt:i4>0</vt:i4>
      </vt:variant>
      <vt:variant>
        <vt:i4>5</vt:i4>
      </vt:variant>
      <vt:variant>
        <vt:lpwstr/>
      </vt:variant>
      <vt:variant>
        <vt:lpwstr>_Toc362366567</vt:lpwstr>
      </vt:variant>
      <vt:variant>
        <vt:i4>1179698</vt:i4>
      </vt:variant>
      <vt:variant>
        <vt:i4>3383</vt:i4>
      </vt:variant>
      <vt:variant>
        <vt:i4>0</vt:i4>
      </vt:variant>
      <vt:variant>
        <vt:i4>5</vt:i4>
      </vt:variant>
      <vt:variant>
        <vt:lpwstr/>
      </vt:variant>
      <vt:variant>
        <vt:lpwstr>_Toc362366566</vt:lpwstr>
      </vt:variant>
      <vt:variant>
        <vt:i4>1179698</vt:i4>
      </vt:variant>
      <vt:variant>
        <vt:i4>3377</vt:i4>
      </vt:variant>
      <vt:variant>
        <vt:i4>0</vt:i4>
      </vt:variant>
      <vt:variant>
        <vt:i4>5</vt:i4>
      </vt:variant>
      <vt:variant>
        <vt:lpwstr/>
      </vt:variant>
      <vt:variant>
        <vt:lpwstr>_Toc362366565</vt:lpwstr>
      </vt:variant>
      <vt:variant>
        <vt:i4>1179698</vt:i4>
      </vt:variant>
      <vt:variant>
        <vt:i4>3371</vt:i4>
      </vt:variant>
      <vt:variant>
        <vt:i4>0</vt:i4>
      </vt:variant>
      <vt:variant>
        <vt:i4>5</vt:i4>
      </vt:variant>
      <vt:variant>
        <vt:lpwstr/>
      </vt:variant>
      <vt:variant>
        <vt:lpwstr>_Toc362366564</vt:lpwstr>
      </vt:variant>
      <vt:variant>
        <vt:i4>1179698</vt:i4>
      </vt:variant>
      <vt:variant>
        <vt:i4>3365</vt:i4>
      </vt:variant>
      <vt:variant>
        <vt:i4>0</vt:i4>
      </vt:variant>
      <vt:variant>
        <vt:i4>5</vt:i4>
      </vt:variant>
      <vt:variant>
        <vt:lpwstr/>
      </vt:variant>
      <vt:variant>
        <vt:lpwstr>_Toc362366563</vt:lpwstr>
      </vt:variant>
      <vt:variant>
        <vt:i4>1179698</vt:i4>
      </vt:variant>
      <vt:variant>
        <vt:i4>3359</vt:i4>
      </vt:variant>
      <vt:variant>
        <vt:i4>0</vt:i4>
      </vt:variant>
      <vt:variant>
        <vt:i4>5</vt:i4>
      </vt:variant>
      <vt:variant>
        <vt:lpwstr/>
      </vt:variant>
      <vt:variant>
        <vt:lpwstr>_Toc362366562</vt:lpwstr>
      </vt:variant>
      <vt:variant>
        <vt:i4>1179698</vt:i4>
      </vt:variant>
      <vt:variant>
        <vt:i4>3353</vt:i4>
      </vt:variant>
      <vt:variant>
        <vt:i4>0</vt:i4>
      </vt:variant>
      <vt:variant>
        <vt:i4>5</vt:i4>
      </vt:variant>
      <vt:variant>
        <vt:lpwstr/>
      </vt:variant>
      <vt:variant>
        <vt:lpwstr>_Toc362366561</vt:lpwstr>
      </vt:variant>
      <vt:variant>
        <vt:i4>1179698</vt:i4>
      </vt:variant>
      <vt:variant>
        <vt:i4>3347</vt:i4>
      </vt:variant>
      <vt:variant>
        <vt:i4>0</vt:i4>
      </vt:variant>
      <vt:variant>
        <vt:i4>5</vt:i4>
      </vt:variant>
      <vt:variant>
        <vt:lpwstr/>
      </vt:variant>
      <vt:variant>
        <vt:lpwstr>_Toc362366560</vt:lpwstr>
      </vt:variant>
      <vt:variant>
        <vt:i4>1114162</vt:i4>
      </vt:variant>
      <vt:variant>
        <vt:i4>3341</vt:i4>
      </vt:variant>
      <vt:variant>
        <vt:i4>0</vt:i4>
      </vt:variant>
      <vt:variant>
        <vt:i4>5</vt:i4>
      </vt:variant>
      <vt:variant>
        <vt:lpwstr/>
      </vt:variant>
      <vt:variant>
        <vt:lpwstr>_Toc362366559</vt:lpwstr>
      </vt:variant>
      <vt:variant>
        <vt:i4>1114162</vt:i4>
      </vt:variant>
      <vt:variant>
        <vt:i4>3335</vt:i4>
      </vt:variant>
      <vt:variant>
        <vt:i4>0</vt:i4>
      </vt:variant>
      <vt:variant>
        <vt:i4>5</vt:i4>
      </vt:variant>
      <vt:variant>
        <vt:lpwstr/>
      </vt:variant>
      <vt:variant>
        <vt:lpwstr>_Toc362366558</vt:lpwstr>
      </vt:variant>
      <vt:variant>
        <vt:i4>1114162</vt:i4>
      </vt:variant>
      <vt:variant>
        <vt:i4>3329</vt:i4>
      </vt:variant>
      <vt:variant>
        <vt:i4>0</vt:i4>
      </vt:variant>
      <vt:variant>
        <vt:i4>5</vt:i4>
      </vt:variant>
      <vt:variant>
        <vt:lpwstr/>
      </vt:variant>
      <vt:variant>
        <vt:lpwstr>_Toc362366557</vt:lpwstr>
      </vt:variant>
      <vt:variant>
        <vt:i4>1114162</vt:i4>
      </vt:variant>
      <vt:variant>
        <vt:i4>3323</vt:i4>
      </vt:variant>
      <vt:variant>
        <vt:i4>0</vt:i4>
      </vt:variant>
      <vt:variant>
        <vt:i4>5</vt:i4>
      </vt:variant>
      <vt:variant>
        <vt:lpwstr/>
      </vt:variant>
      <vt:variant>
        <vt:lpwstr>_Toc362366556</vt:lpwstr>
      </vt:variant>
      <vt:variant>
        <vt:i4>1114162</vt:i4>
      </vt:variant>
      <vt:variant>
        <vt:i4>3317</vt:i4>
      </vt:variant>
      <vt:variant>
        <vt:i4>0</vt:i4>
      </vt:variant>
      <vt:variant>
        <vt:i4>5</vt:i4>
      </vt:variant>
      <vt:variant>
        <vt:lpwstr/>
      </vt:variant>
      <vt:variant>
        <vt:lpwstr>_Toc362366555</vt:lpwstr>
      </vt:variant>
      <vt:variant>
        <vt:i4>1114162</vt:i4>
      </vt:variant>
      <vt:variant>
        <vt:i4>3311</vt:i4>
      </vt:variant>
      <vt:variant>
        <vt:i4>0</vt:i4>
      </vt:variant>
      <vt:variant>
        <vt:i4>5</vt:i4>
      </vt:variant>
      <vt:variant>
        <vt:lpwstr/>
      </vt:variant>
      <vt:variant>
        <vt:lpwstr>_Toc362366554</vt:lpwstr>
      </vt:variant>
      <vt:variant>
        <vt:i4>1114162</vt:i4>
      </vt:variant>
      <vt:variant>
        <vt:i4>3305</vt:i4>
      </vt:variant>
      <vt:variant>
        <vt:i4>0</vt:i4>
      </vt:variant>
      <vt:variant>
        <vt:i4>5</vt:i4>
      </vt:variant>
      <vt:variant>
        <vt:lpwstr/>
      </vt:variant>
      <vt:variant>
        <vt:lpwstr>_Toc362366553</vt:lpwstr>
      </vt:variant>
      <vt:variant>
        <vt:i4>1114162</vt:i4>
      </vt:variant>
      <vt:variant>
        <vt:i4>3299</vt:i4>
      </vt:variant>
      <vt:variant>
        <vt:i4>0</vt:i4>
      </vt:variant>
      <vt:variant>
        <vt:i4>5</vt:i4>
      </vt:variant>
      <vt:variant>
        <vt:lpwstr/>
      </vt:variant>
      <vt:variant>
        <vt:lpwstr>_Toc362366552</vt:lpwstr>
      </vt:variant>
      <vt:variant>
        <vt:i4>1114162</vt:i4>
      </vt:variant>
      <vt:variant>
        <vt:i4>3293</vt:i4>
      </vt:variant>
      <vt:variant>
        <vt:i4>0</vt:i4>
      </vt:variant>
      <vt:variant>
        <vt:i4>5</vt:i4>
      </vt:variant>
      <vt:variant>
        <vt:lpwstr/>
      </vt:variant>
      <vt:variant>
        <vt:lpwstr>_Toc362366551</vt:lpwstr>
      </vt:variant>
      <vt:variant>
        <vt:i4>1114162</vt:i4>
      </vt:variant>
      <vt:variant>
        <vt:i4>3287</vt:i4>
      </vt:variant>
      <vt:variant>
        <vt:i4>0</vt:i4>
      </vt:variant>
      <vt:variant>
        <vt:i4>5</vt:i4>
      </vt:variant>
      <vt:variant>
        <vt:lpwstr/>
      </vt:variant>
      <vt:variant>
        <vt:lpwstr>_Toc362366550</vt:lpwstr>
      </vt:variant>
      <vt:variant>
        <vt:i4>1048626</vt:i4>
      </vt:variant>
      <vt:variant>
        <vt:i4>3281</vt:i4>
      </vt:variant>
      <vt:variant>
        <vt:i4>0</vt:i4>
      </vt:variant>
      <vt:variant>
        <vt:i4>5</vt:i4>
      </vt:variant>
      <vt:variant>
        <vt:lpwstr/>
      </vt:variant>
      <vt:variant>
        <vt:lpwstr>_Toc362366549</vt:lpwstr>
      </vt:variant>
      <vt:variant>
        <vt:i4>1048626</vt:i4>
      </vt:variant>
      <vt:variant>
        <vt:i4>3275</vt:i4>
      </vt:variant>
      <vt:variant>
        <vt:i4>0</vt:i4>
      </vt:variant>
      <vt:variant>
        <vt:i4>5</vt:i4>
      </vt:variant>
      <vt:variant>
        <vt:lpwstr/>
      </vt:variant>
      <vt:variant>
        <vt:lpwstr>_Toc362366548</vt:lpwstr>
      </vt:variant>
      <vt:variant>
        <vt:i4>1048626</vt:i4>
      </vt:variant>
      <vt:variant>
        <vt:i4>3269</vt:i4>
      </vt:variant>
      <vt:variant>
        <vt:i4>0</vt:i4>
      </vt:variant>
      <vt:variant>
        <vt:i4>5</vt:i4>
      </vt:variant>
      <vt:variant>
        <vt:lpwstr/>
      </vt:variant>
      <vt:variant>
        <vt:lpwstr>_Toc362366547</vt:lpwstr>
      </vt:variant>
      <vt:variant>
        <vt:i4>1048626</vt:i4>
      </vt:variant>
      <vt:variant>
        <vt:i4>3263</vt:i4>
      </vt:variant>
      <vt:variant>
        <vt:i4>0</vt:i4>
      </vt:variant>
      <vt:variant>
        <vt:i4>5</vt:i4>
      </vt:variant>
      <vt:variant>
        <vt:lpwstr/>
      </vt:variant>
      <vt:variant>
        <vt:lpwstr>_Toc362366546</vt:lpwstr>
      </vt:variant>
      <vt:variant>
        <vt:i4>1048626</vt:i4>
      </vt:variant>
      <vt:variant>
        <vt:i4>3257</vt:i4>
      </vt:variant>
      <vt:variant>
        <vt:i4>0</vt:i4>
      </vt:variant>
      <vt:variant>
        <vt:i4>5</vt:i4>
      </vt:variant>
      <vt:variant>
        <vt:lpwstr/>
      </vt:variant>
      <vt:variant>
        <vt:lpwstr>_Toc362366545</vt:lpwstr>
      </vt:variant>
      <vt:variant>
        <vt:i4>1048626</vt:i4>
      </vt:variant>
      <vt:variant>
        <vt:i4>3251</vt:i4>
      </vt:variant>
      <vt:variant>
        <vt:i4>0</vt:i4>
      </vt:variant>
      <vt:variant>
        <vt:i4>5</vt:i4>
      </vt:variant>
      <vt:variant>
        <vt:lpwstr/>
      </vt:variant>
      <vt:variant>
        <vt:lpwstr>_Toc362366544</vt:lpwstr>
      </vt:variant>
      <vt:variant>
        <vt:i4>1048626</vt:i4>
      </vt:variant>
      <vt:variant>
        <vt:i4>3245</vt:i4>
      </vt:variant>
      <vt:variant>
        <vt:i4>0</vt:i4>
      </vt:variant>
      <vt:variant>
        <vt:i4>5</vt:i4>
      </vt:variant>
      <vt:variant>
        <vt:lpwstr/>
      </vt:variant>
      <vt:variant>
        <vt:lpwstr>_Toc362366543</vt:lpwstr>
      </vt:variant>
      <vt:variant>
        <vt:i4>1048626</vt:i4>
      </vt:variant>
      <vt:variant>
        <vt:i4>3239</vt:i4>
      </vt:variant>
      <vt:variant>
        <vt:i4>0</vt:i4>
      </vt:variant>
      <vt:variant>
        <vt:i4>5</vt:i4>
      </vt:variant>
      <vt:variant>
        <vt:lpwstr/>
      </vt:variant>
      <vt:variant>
        <vt:lpwstr>_Toc362366542</vt:lpwstr>
      </vt:variant>
      <vt:variant>
        <vt:i4>1048626</vt:i4>
      </vt:variant>
      <vt:variant>
        <vt:i4>3233</vt:i4>
      </vt:variant>
      <vt:variant>
        <vt:i4>0</vt:i4>
      </vt:variant>
      <vt:variant>
        <vt:i4>5</vt:i4>
      </vt:variant>
      <vt:variant>
        <vt:lpwstr/>
      </vt:variant>
      <vt:variant>
        <vt:lpwstr>_Toc362366541</vt:lpwstr>
      </vt:variant>
      <vt:variant>
        <vt:i4>1048626</vt:i4>
      </vt:variant>
      <vt:variant>
        <vt:i4>3227</vt:i4>
      </vt:variant>
      <vt:variant>
        <vt:i4>0</vt:i4>
      </vt:variant>
      <vt:variant>
        <vt:i4>5</vt:i4>
      </vt:variant>
      <vt:variant>
        <vt:lpwstr/>
      </vt:variant>
      <vt:variant>
        <vt:lpwstr>_Toc362366540</vt:lpwstr>
      </vt:variant>
      <vt:variant>
        <vt:i4>1507378</vt:i4>
      </vt:variant>
      <vt:variant>
        <vt:i4>3221</vt:i4>
      </vt:variant>
      <vt:variant>
        <vt:i4>0</vt:i4>
      </vt:variant>
      <vt:variant>
        <vt:i4>5</vt:i4>
      </vt:variant>
      <vt:variant>
        <vt:lpwstr/>
      </vt:variant>
      <vt:variant>
        <vt:lpwstr>_Toc362366539</vt:lpwstr>
      </vt:variant>
      <vt:variant>
        <vt:i4>1507378</vt:i4>
      </vt:variant>
      <vt:variant>
        <vt:i4>3215</vt:i4>
      </vt:variant>
      <vt:variant>
        <vt:i4>0</vt:i4>
      </vt:variant>
      <vt:variant>
        <vt:i4>5</vt:i4>
      </vt:variant>
      <vt:variant>
        <vt:lpwstr/>
      </vt:variant>
      <vt:variant>
        <vt:lpwstr>_Toc362366538</vt:lpwstr>
      </vt:variant>
      <vt:variant>
        <vt:i4>1507378</vt:i4>
      </vt:variant>
      <vt:variant>
        <vt:i4>3209</vt:i4>
      </vt:variant>
      <vt:variant>
        <vt:i4>0</vt:i4>
      </vt:variant>
      <vt:variant>
        <vt:i4>5</vt:i4>
      </vt:variant>
      <vt:variant>
        <vt:lpwstr/>
      </vt:variant>
      <vt:variant>
        <vt:lpwstr>_Toc362366537</vt:lpwstr>
      </vt:variant>
      <vt:variant>
        <vt:i4>1507378</vt:i4>
      </vt:variant>
      <vt:variant>
        <vt:i4>3203</vt:i4>
      </vt:variant>
      <vt:variant>
        <vt:i4>0</vt:i4>
      </vt:variant>
      <vt:variant>
        <vt:i4>5</vt:i4>
      </vt:variant>
      <vt:variant>
        <vt:lpwstr/>
      </vt:variant>
      <vt:variant>
        <vt:lpwstr>_Toc362366536</vt:lpwstr>
      </vt:variant>
      <vt:variant>
        <vt:i4>1507378</vt:i4>
      </vt:variant>
      <vt:variant>
        <vt:i4>3197</vt:i4>
      </vt:variant>
      <vt:variant>
        <vt:i4>0</vt:i4>
      </vt:variant>
      <vt:variant>
        <vt:i4>5</vt:i4>
      </vt:variant>
      <vt:variant>
        <vt:lpwstr/>
      </vt:variant>
      <vt:variant>
        <vt:lpwstr>_Toc362366535</vt:lpwstr>
      </vt:variant>
      <vt:variant>
        <vt:i4>1507378</vt:i4>
      </vt:variant>
      <vt:variant>
        <vt:i4>3191</vt:i4>
      </vt:variant>
      <vt:variant>
        <vt:i4>0</vt:i4>
      </vt:variant>
      <vt:variant>
        <vt:i4>5</vt:i4>
      </vt:variant>
      <vt:variant>
        <vt:lpwstr/>
      </vt:variant>
      <vt:variant>
        <vt:lpwstr>_Toc362366534</vt:lpwstr>
      </vt:variant>
      <vt:variant>
        <vt:i4>1507378</vt:i4>
      </vt:variant>
      <vt:variant>
        <vt:i4>3185</vt:i4>
      </vt:variant>
      <vt:variant>
        <vt:i4>0</vt:i4>
      </vt:variant>
      <vt:variant>
        <vt:i4>5</vt:i4>
      </vt:variant>
      <vt:variant>
        <vt:lpwstr/>
      </vt:variant>
      <vt:variant>
        <vt:lpwstr>_Toc362366533</vt:lpwstr>
      </vt:variant>
      <vt:variant>
        <vt:i4>1507378</vt:i4>
      </vt:variant>
      <vt:variant>
        <vt:i4>3179</vt:i4>
      </vt:variant>
      <vt:variant>
        <vt:i4>0</vt:i4>
      </vt:variant>
      <vt:variant>
        <vt:i4>5</vt:i4>
      </vt:variant>
      <vt:variant>
        <vt:lpwstr/>
      </vt:variant>
      <vt:variant>
        <vt:lpwstr>_Toc362366532</vt:lpwstr>
      </vt:variant>
      <vt:variant>
        <vt:i4>1507378</vt:i4>
      </vt:variant>
      <vt:variant>
        <vt:i4>3173</vt:i4>
      </vt:variant>
      <vt:variant>
        <vt:i4>0</vt:i4>
      </vt:variant>
      <vt:variant>
        <vt:i4>5</vt:i4>
      </vt:variant>
      <vt:variant>
        <vt:lpwstr/>
      </vt:variant>
      <vt:variant>
        <vt:lpwstr>_Toc362366531</vt:lpwstr>
      </vt:variant>
      <vt:variant>
        <vt:i4>1507378</vt:i4>
      </vt:variant>
      <vt:variant>
        <vt:i4>3167</vt:i4>
      </vt:variant>
      <vt:variant>
        <vt:i4>0</vt:i4>
      </vt:variant>
      <vt:variant>
        <vt:i4>5</vt:i4>
      </vt:variant>
      <vt:variant>
        <vt:lpwstr/>
      </vt:variant>
      <vt:variant>
        <vt:lpwstr>_Toc362366530</vt:lpwstr>
      </vt:variant>
      <vt:variant>
        <vt:i4>1441842</vt:i4>
      </vt:variant>
      <vt:variant>
        <vt:i4>3161</vt:i4>
      </vt:variant>
      <vt:variant>
        <vt:i4>0</vt:i4>
      </vt:variant>
      <vt:variant>
        <vt:i4>5</vt:i4>
      </vt:variant>
      <vt:variant>
        <vt:lpwstr/>
      </vt:variant>
      <vt:variant>
        <vt:lpwstr>_Toc362366529</vt:lpwstr>
      </vt:variant>
      <vt:variant>
        <vt:i4>1441842</vt:i4>
      </vt:variant>
      <vt:variant>
        <vt:i4>3155</vt:i4>
      </vt:variant>
      <vt:variant>
        <vt:i4>0</vt:i4>
      </vt:variant>
      <vt:variant>
        <vt:i4>5</vt:i4>
      </vt:variant>
      <vt:variant>
        <vt:lpwstr/>
      </vt:variant>
      <vt:variant>
        <vt:lpwstr>_Toc362366528</vt:lpwstr>
      </vt:variant>
      <vt:variant>
        <vt:i4>1441842</vt:i4>
      </vt:variant>
      <vt:variant>
        <vt:i4>3149</vt:i4>
      </vt:variant>
      <vt:variant>
        <vt:i4>0</vt:i4>
      </vt:variant>
      <vt:variant>
        <vt:i4>5</vt:i4>
      </vt:variant>
      <vt:variant>
        <vt:lpwstr/>
      </vt:variant>
      <vt:variant>
        <vt:lpwstr>_Toc362366527</vt:lpwstr>
      </vt:variant>
      <vt:variant>
        <vt:i4>1441842</vt:i4>
      </vt:variant>
      <vt:variant>
        <vt:i4>3143</vt:i4>
      </vt:variant>
      <vt:variant>
        <vt:i4>0</vt:i4>
      </vt:variant>
      <vt:variant>
        <vt:i4>5</vt:i4>
      </vt:variant>
      <vt:variant>
        <vt:lpwstr/>
      </vt:variant>
      <vt:variant>
        <vt:lpwstr>_Toc362366526</vt:lpwstr>
      </vt:variant>
      <vt:variant>
        <vt:i4>1441842</vt:i4>
      </vt:variant>
      <vt:variant>
        <vt:i4>3137</vt:i4>
      </vt:variant>
      <vt:variant>
        <vt:i4>0</vt:i4>
      </vt:variant>
      <vt:variant>
        <vt:i4>5</vt:i4>
      </vt:variant>
      <vt:variant>
        <vt:lpwstr/>
      </vt:variant>
      <vt:variant>
        <vt:lpwstr>_Toc362366525</vt:lpwstr>
      </vt:variant>
      <vt:variant>
        <vt:i4>1441842</vt:i4>
      </vt:variant>
      <vt:variant>
        <vt:i4>3131</vt:i4>
      </vt:variant>
      <vt:variant>
        <vt:i4>0</vt:i4>
      </vt:variant>
      <vt:variant>
        <vt:i4>5</vt:i4>
      </vt:variant>
      <vt:variant>
        <vt:lpwstr/>
      </vt:variant>
      <vt:variant>
        <vt:lpwstr>_Toc362366524</vt:lpwstr>
      </vt:variant>
      <vt:variant>
        <vt:i4>1441842</vt:i4>
      </vt:variant>
      <vt:variant>
        <vt:i4>3125</vt:i4>
      </vt:variant>
      <vt:variant>
        <vt:i4>0</vt:i4>
      </vt:variant>
      <vt:variant>
        <vt:i4>5</vt:i4>
      </vt:variant>
      <vt:variant>
        <vt:lpwstr/>
      </vt:variant>
      <vt:variant>
        <vt:lpwstr>_Toc362366523</vt:lpwstr>
      </vt:variant>
      <vt:variant>
        <vt:i4>1441842</vt:i4>
      </vt:variant>
      <vt:variant>
        <vt:i4>3119</vt:i4>
      </vt:variant>
      <vt:variant>
        <vt:i4>0</vt:i4>
      </vt:variant>
      <vt:variant>
        <vt:i4>5</vt:i4>
      </vt:variant>
      <vt:variant>
        <vt:lpwstr/>
      </vt:variant>
      <vt:variant>
        <vt:lpwstr>_Toc362366522</vt:lpwstr>
      </vt:variant>
      <vt:variant>
        <vt:i4>1441842</vt:i4>
      </vt:variant>
      <vt:variant>
        <vt:i4>3113</vt:i4>
      </vt:variant>
      <vt:variant>
        <vt:i4>0</vt:i4>
      </vt:variant>
      <vt:variant>
        <vt:i4>5</vt:i4>
      </vt:variant>
      <vt:variant>
        <vt:lpwstr/>
      </vt:variant>
      <vt:variant>
        <vt:lpwstr>_Toc362366521</vt:lpwstr>
      </vt:variant>
      <vt:variant>
        <vt:i4>1441842</vt:i4>
      </vt:variant>
      <vt:variant>
        <vt:i4>3107</vt:i4>
      </vt:variant>
      <vt:variant>
        <vt:i4>0</vt:i4>
      </vt:variant>
      <vt:variant>
        <vt:i4>5</vt:i4>
      </vt:variant>
      <vt:variant>
        <vt:lpwstr/>
      </vt:variant>
      <vt:variant>
        <vt:lpwstr>_Toc362366520</vt:lpwstr>
      </vt:variant>
      <vt:variant>
        <vt:i4>1376306</vt:i4>
      </vt:variant>
      <vt:variant>
        <vt:i4>3101</vt:i4>
      </vt:variant>
      <vt:variant>
        <vt:i4>0</vt:i4>
      </vt:variant>
      <vt:variant>
        <vt:i4>5</vt:i4>
      </vt:variant>
      <vt:variant>
        <vt:lpwstr/>
      </vt:variant>
      <vt:variant>
        <vt:lpwstr>_Toc362366519</vt:lpwstr>
      </vt:variant>
      <vt:variant>
        <vt:i4>1376306</vt:i4>
      </vt:variant>
      <vt:variant>
        <vt:i4>3095</vt:i4>
      </vt:variant>
      <vt:variant>
        <vt:i4>0</vt:i4>
      </vt:variant>
      <vt:variant>
        <vt:i4>5</vt:i4>
      </vt:variant>
      <vt:variant>
        <vt:lpwstr/>
      </vt:variant>
      <vt:variant>
        <vt:lpwstr>_Toc362366518</vt:lpwstr>
      </vt:variant>
      <vt:variant>
        <vt:i4>1376306</vt:i4>
      </vt:variant>
      <vt:variant>
        <vt:i4>3089</vt:i4>
      </vt:variant>
      <vt:variant>
        <vt:i4>0</vt:i4>
      </vt:variant>
      <vt:variant>
        <vt:i4>5</vt:i4>
      </vt:variant>
      <vt:variant>
        <vt:lpwstr/>
      </vt:variant>
      <vt:variant>
        <vt:lpwstr>_Toc362366517</vt:lpwstr>
      </vt:variant>
      <vt:variant>
        <vt:i4>1376306</vt:i4>
      </vt:variant>
      <vt:variant>
        <vt:i4>3083</vt:i4>
      </vt:variant>
      <vt:variant>
        <vt:i4>0</vt:i4>
      </vt:variant>
      <vt:variant>
        <vt:i4>5</vt:i4>
      </vt:variant>
      <vt:variant>
        <vt:lpwstr/>
      </vt:variant>
      <vt:variant>
        <vt:lpwstr>_Toc362366516</vt:lpwstr>
      </vt:variant>
      <vt:variant>
        <vt:i4>1376306</vt:i4>
      </vt:variant>
      <vt:variant>
        <vt:i4>3077</vt:i4>
      </vt:variant>
      <vt:variant>
        <vt:i4>0</vt:i4>
      </vt:variant>
      <vt:variant>
        <vt:i4>5</vt:i4>
      </vt:variant>
      <vt:variant>
        <vt:lpwstr/>
      </vt:variant>
      <vt:variant>
        <vt:lpwstr>_Toc362366515</vt:lpwstr>
      </vt:variant>
      <vt:variant>
        <vt:i4>1376306</vt:i4>
      </vt:variant>
      <vt:variant>
        <vt:i4>3071</vt:i4>
      </vt:variant>
      <vt:variant>
        <vt:i4>0</vt:i4>
      </vt:variant>
      <vt:variant>
        <vt:i4>5</vt:i4>
      </vt:variant>
      <vt:variant>
        <vt:lpwstr/>
      </vt:variant>
      <vt:variant>
        <vt:lpwstr>_Toc362366514</vt:lpwstr>
      </vt:variant>
      <vt:variant>
        <vt:i4>1376306</vt:i4>
      </vt:variant>
      <vt:variant>
        <vt:i4>3065</vt:i4>
      </vt:variant>
      <vt:variant>
        <vt:i4>0</vt:i4>
      </vt:variant>
      <vt:variant>
        <vt:i4>5</vt:i4>
      </vt:variant>
      <vt:variant>
        <vt:lpwstr/>
      </vt:variant>
      <vt:variant>
        <vt:lpwstr>_Toc362366513</vt:lpwstr>
      </vt:variant>
      <vt:variant>
        <vt:i4>1376306</vt:i4>
      </vt:variant>
      <vt:variant>
        <vt:i4>3059</vt:i4>
      </vt:variant>
      <vt:variant>
        <vt:i4>0</vt:i4>
      </vt:variant>
      <vt:variant>
        <vt:i4>5</vt:i4>
      </vt:variant>
      <vt:variant>
        <vt:lpwstr/>
      </vt:variant>
      <vt:variant>
        <vt:lpwstr>_Toc362366512</vt:lpwstr>
      </vt:variant>
      <vt:variant>
        <vt:i4>1376306</vt:i4>
      </vt:variant>
      <vt:variant>
        <vt:i4>3053</vt:i4>
      </vt:variant>
      <vt:variant>
        <vt:i4>0</vt:i4>
      </vt:variant>
      <vt:variant>
        <vt:i4>5</vt:i4>
      </vt:variant>
      <vt:variant>
        <vt:lpwstr/>
      </vt:variant>
      <vt:variant>
        <vt:lpwstr>_Toc362366511</vt:lpwstr>
      </vt:variant>
      <vt:variant>
        <vt:i4>1376306</vt:i4>
      </vt:variant>
      <vt:variant>
        <vt:i4>3047</vt:i4>
      </vt:variant>
      <vt:variant>
        <vt:i4>0</vt:i4>
      </vt:variant>
      <vt:variant>
        <vt:i4>5</vt:i4>
      </vt:variant>
      <vt:variant>
        <vt:lpwstr/>
      </vt:variant>
      <vt:variant>
        <vt:lpwstr>_Toc362366510</vt:lpwstr>
      </vt:variant>
      <vt:variant>
        <vt:i4>1310770</vt:i4>
      </vt:variant>
      <vt:variant>
        <vt:i4>3041</vt:i4>
      </vt:variant>
      <vt:variant>
        <vt:i4>0</vt:i4>
      </vt:variant>
      <vt:variant>
        <vt:i4>5</vt:i4>
      </vt:variant>
      <vt:variant>
        <vt:lpwstr/>
      </vt:variant>
      <vt:variant>
        <vt:lpwstr>_Toc362366509</vt:lpwstr>
      </vt:variant>
      <vt:variant>
        <vt:i4>1310770</vt:i4>
      </vt:variant>
      <vt:variant>
        <vt:i4>3035</vt:i4>
      </vt:variant>
      <vt:variant>
        <vt:i4>0</vt:i4>
      </vt:variant>
      <vt:variant>
        <vt:i4>5</vt:i4>
      </vt:variant>
      <vt:variant>
        <vt:lpwstr/>
      </vt:variant>
      <vt:variant>
        <vt:lpwstr>_Toc362366508</vt:lpwstr>
      </vt:variant>
      <vt:variant>
        <vt:i4>1310770</vt:i4>
      </vt:variant>
      <vt:variant>
        <vt:i4>3029</vt:i4>
      </vt:variant>
      <vt:variant>
        <vt:i4>0</vt:i4>
      </vt:variant>
      <vt:variant>
        <vt:i4>5</vt:i4>
      </vt:variant>
      <vt:variant>
        <vt:lpwstr/>
      </vt:variant>
      <vt:variant>
        <vt:lpwstr>_Toc362366507</vt:lpwstr>
      </vt:variant>
      <vt:variant>
        <vt:i4>1310770</vt:i4>
      </vt:variant>
      <vt:variant>
        <vt:i4>3023</vt:i4>
      </vt:variant>
      <vt:variant>
        <vt:i4>0</vt:i4>
      </vt:variant>
      <vt:variant>
        <vt:i4>5</vt:i4>
      </vt:variant>
      <vt:variant>
        <vt:lpwstr/>
      </vt:variant>
      <vt:variant>
        <vt:lpwstr>_Toc362366506</vt:lpwstr>
      </vt:variant>
      <vt:variant>
        <vt:i4>1310770</vt:i4>
      </vt:variant>
      <vt:variant>
        <vt:i4>3017</vt:i4>
      </vt:variant>
      <vt:variant>
        <vt:i4>0</vt:i4>
      </vt:variant>
      <vt:variant>
        <vt:i4>5</vt:i4>
      </vt:variant>
      <vt:variant>
        <vt:lpwstr/>
      </vt:variant>
      <vt:variant>
        <vt:lpwstr>_Toc362366505</vt:lpwstr>
      </vt:variant>
      <vt:variant>
        <vt:i4>1310770</vt:i4>
      </vt:variant>
      <vt:variant>
        <vt:i4>3011</vt:i4>
      </vt:variant>
      <vt:variant>
        <vt:i4>0</vt:i4>
      </vt:variant>
      <vt:variant>
        <vt:i4>5</vt:i4>
      </vt:variant>
      <vt:variant>
        <vt:lpwstr/>
      </vt:variant>
      <vt:variant>
        <vt:lpwstr>_Toc362366504</vt:lpwstr>
      </vt:variant>
      <vt:variant>
        <vt:i4>1310770</vt:i4>
      </vt:variant>
      <vt:variant>
        <vt:i4>3005</vt:i4>
      </vt:variant>
      <vt:variant>
        <vt:i4>0</vt:i4>
      </vt:variant>
      <vt:variant>
        <vt:i4>5</vt:i4>
      </vt:variant>
      <vt:variant>
        <vt:lpwstr/>
      </vt:variant>
      <vt:variant>
        <vt:lpwstr>_Toc362366503</vt:lpwstr>
      </vt:variant>
      <vt:variant>
        <vt:i4>1310770</vt:i4>
      </vt:variant>
      <vt:variant>
        <vt:i4>2999</vt:i4>
      </vt:variant>
      <vt:variant>
        <vt:i4>0</vt:i4>
      </vt:variant>
      <vt:variant>
        <vt:i4>5</vt:i4>
      </vt:variant>
      <vt:variant>
        <vt:lpwstr/>
      </vt:variant>
      <vt:variant>
        <vt:lpwstr>_Toc362366502</vt:lpwstr>
      </vt:variant>
      <vt:variant>
        <vt:i4>1310770</vt:i4>
      </vt:variant>
      <vt:variant>
        <vt:i4>2993</vt:i4>
      </vt:variant>
      <vt:variant>
        <vt:i4>0</vt:i4>
      </vt:variant>
      <vt:variant>
        <vt:i4>5</vt:i4>
      </vt:variant>
      <vt:variant>
        <vt:lpwstr/>
      </vt:variant>
      <vt:variant>
        <vt:lpwstr>_Toc362366501</vt:lpwstr>
      </vt:variant>
      <vt:variant>
        <vt:i4>1310770</vt:i4>
      </vt:variant>
      <vt:variant>
        <vt:i4>2987</vt:i4>
      </vt:variant>
      <vt:variant>
        <vt:i4>0</vt:i4>
      </vt:variant>
      <vt:variant>
        <vt:i4>5</vt:i4>
      </vt:variant>
      <vt:variant>
        <vt:lpwstr/>
      </vt:variant>
      <vt:variant>
        <vt:lpwstr>_Toc362366500</vt:lpwstr>
      </vt:variant>
      <vt:variant>
        <vt:i4>1900595</vt:i4>
      </vt:variant>
      <vt:variant>
        <vt:i4>2981</vt:i4>
      </vt:variant>
      <vt:variant>
        <vt:i4>0</vt:i4>
      </vt:variant>
      <vt:variant>
        <vt:i4>5</vt:i4>
      </vt:variant>
      <vt:variant>
        <vt:lpwstr/>
      </vt:variant>
      <vt:variant>
        <vt:lpwstr>_Toc362366499</vt:lpwstr>
      </vt:variant>
      <vt:variant>
        <vt:i4>1900595</vt:i4>
      </vt:variant>
      <vt:variant>
        <vt:i4>2975</vt:i4>
      </vt:variant>
      <vt:variant>
        <vt:i4>0</vt:i4>
      </vt:variant>
      <vt:variant>
        <vt:i4>5</vt:i4>
      </vt:variant>
      <vt:variant>
        <vt:lpwstr/>
      </vt:variant>
      <vt:variant>
        <vt:lpwstr>_Toc362366498</vt:lpwstr>
      </vt:variant>
      <vt:variant>
        <vt:i4>1900595</vt:i4>
      </vt:variant>
      <vt:variant>
        <vt:i4>2969</vt:i4>
      </vt:variant>
      <vt:variant>
        <vt:i4>0</vt:i4>
      </vt:variant>
      <vt:variant>
        <vt:i4>5</vt:i4>
      </vt:variant>
      <vt:variant>
        <vt:lpwstr/>
      </vt:variant>
      <vt:variant>
        <vt:lpwstr>_Toc362366497</vt:lpwstr>
      </vt:variant>
      <vt:variant>
        <vt:i4>1900595</vt:i4>
      </vt:variant>
      <vt:variant>
        <vt:i4>2963</vt:i4>
      </vt:variant>
      <vt:variant>
        <vt:i4>0</vt:i4>
      </vt:variant>
      <vt:variant>
        <vt:i4>5</vt:i4>
      </vt:variant>
      <vt:variant>
        <vt:lpwstr/>
      </vt:variant>
      <vt:variant>
        <vt:lpwstr>_Toc362366496</vt:lpwstr>
      </vt:variant>
      <vt:variant>
        <vt:i4>1900595</vt:i4>
      </vt:variant>
      <vt:variant>
        <vt:i4>2957</vt:i4>
      </vt:variant>
      <vt:variant>
        <vt:i4>0</vt:i4>
      </vt:variant>
      <vt:variant>
        <vt:i4>5</vt:i4>
      </vt:variant>
      <vt:variant>
        <vt:lpwstr/>
      </vt:variant>
      <vt:variant>
        <vt:lpwstr>_Toc362366495</vt:lpwstr>
      </vt:variant>
      <vt:variant>
        <vt:i4>1900595</vt:i4>
      </vt:variant>
      <vt:variant>
        <vt:i4>2951</vt:i4>
      </vt:variant>
      <vt:variant>
        <vt:i4>0</vt:i4>
      </vt:variant>
      <vt:variant>
        <vt:i4>5</vt:i4>
      </vt:variant>
      <vt:variant>
        <vt:lpwstr/>
      </vt:variant>
      <vt:variant>
        <vt:lpwstr>_Toc362366494</vt:lpwstr>
      </vt:variant>
      <vt:variant>
        <vt:i4>1900595</vt:i4>
      </vt:variant>
      <vt:variant>
        <vt:i4>2945</vt:i4>
      </vt:variant>
      <vt:variant>
        <vt:i4>0</vt:i4>
      </vt:variant>
      <vt:variant>
        <vt:i4>5</vt:i4>
      </vt:variant>
      <vt:variant>
        <vt:lpwstr/>
      </vt:variant>
      <vt:variant>
        <vt:lpwstr>_Toc362366493</vt:lpwstr>
      </vt:variant>
      <vt:variant>
        <vt:i4>1900595</vt:i4>
      </vt:variant>
      <vt:variant>
        <vt:i4>2939</vt:i4>
      </vt:variant>
      <vt:variant>
        <vt:i4>0</vt:i4>
      </vt:variant>
      <vt:variant>
        <vt:i4>5</vt:i4>
      </vt:variant>
      <vt:variant>
        <vt:lpwstr/>
      </vt:variant>
      <vt:variant>
        <vt:lpwstr>_Toc362366492</vt:lpwstr>
      </vt:variant>
      <vt:variant>
        <vt:i4>1900595</vt:i4>
      </vt:variant>
      <vt:variant>
        <vt:i4>2933</vt:i4>
      </vt:variant>
      <vt:variant>
        <vt:i4>0</vt:i4>
      </vt:variant>
      <vt:variant>
        <vt:i4>5</vt:i4>
      </vt:variant>
      <vt:variant>
        <vt:lpwstr/>
      </vt:variant>
      <vt:variant>
        <vt:lpwstr>_Toc362366491</vt:lpwstr>
      </vt:variant>
      <vt:variant>
        <vt:i4>1900595</vt:i4>
      </vt:variant>
      <vt:variant>
        <vt:i4>2927</vt:i4>
      </vt:variant>
      <vt:variant>
        <vt:i4>0</vt:i4>
      </vt:variant>
      <vt:variant>
        <vt:i4>5</vt:i4>
      </vt:variant>
      <vt:variant>
        <vt:lpwstr/>
      </vt:variant>
      <vt:variant>
        <vt:lpwstr>_Toc362366490</vt:lpwstr>
      </vt:variant>
      <vt:variant>
        <vt:i4>1835059</vt:i4>
      </vt:variant>
      <vt:variant>
        <vt:i4>2921</vt:i4>
      </vt:variant>
      <vt:variant>
        <vt:i4>0</vt:i4>
      </vt:variant>
      <vt:variant>
        <vt:i4>5</vt:i4>
      </vt:variant>
      <vt:variant>
        <vt:lpwstr/>
      </vt:variant>
      <vt:variant>
        <vt:lpwstr>_Toc362366489</vt:lpwstr>
      </vt:variant>
      <vt:variant>
        <vt:i4>1835059</vt:i4>
      </vt:variant>
      <vt:variant>
        <vt:i4>2915</vt:i4>
      </vt:variant>
      <vt:variant>
        <vt:i4>0</vt:i4>
      </vt:variant>
      <vt:variant>
        <vt:i4>5</vt:i4>
      </vt:variant>
      <vt:variant>
        <vt:lpwstr/>
      </vt:variant>
      <vt:variant>
        <vt:lpwstr>_Toc362366488</vt:lpwstr>
      </vt:variant>
      <vt:variant>
        <vt:i4>1835059</vt:i4>
      </vt:variant>
      <vt:variant>
        <vt:i4>2909</vt:i4>
      </vt:variant>
      <vt:variant>
        <vt:i4>0</vt:i4>
      </vt:variant>
      <vt:variant>
        <vt:i4>5</vt:i4>
      </vt:variant>
      <vt:variant>
        <vt:lpwstr/>
      </vt:variant>
      <vt:variant>
        <vt:lpwstr>_Toc362366487</vt:lpwstr>
      </vt:variant>
      <vt:variant>
        <vt:i4>1835059</vt:i4>
      </vt:variant>
      <vt:variant>
        <vt:i4>2903</vt:i4>
      </vt:variant>
      <vt:variant>
        <vt:i4>0</vt:i4>
      </vt:variant>
      <vt:variant>
        <vt:i4>5</vt:i4>
      </vt:variant>
      <vt:variant>
        <vt:lpwstr/>
      </vt:variant>
      <vt:variant>
        <vt:lpwstr>_Toc362366486</vt:lpwstr>
      </vt:variant>
      <vt:variant>
        <vt:i4>1835059</vt:i4>
      </vt:variant>
      <vt:variant>
        <vt:i4>2897</vt:i4>
      </vt:variant>
      <vt:variant>
        <vt:i4>0</vt:i4>
      </vt:variant>
      <vt:variant>
        <vt:i4>5</vt:i4>
      </vt:variant>
      <vt:variant>
        <vt:lpwstr/>
      </vt:variant>
      <vt:variant>
        <vt:lpwstr>_Toc362366485</vt:lpwstr>
      </vt:variant>
      <vt:variant>
        <vt:i4>1835059</vt:i4>
      </vt:variant>
      <vt:variant>
        <vt:i4>2891</vt:i4>
      </vt:variant>
      <vt:variant>
        <vt:i4>0</vt:i4>
      </vt:variant>
      <vt:variant>
        <vt:i4>5</vt:i4>
      </vt:variant>
      <vt:variant>
        <vt:lpwstr/>
      </vt:variant>
      <vt:variant>
        <vt:lpwstr>_Toc362366484</vt:lpwstr>
      </vt:variant>
      <vt:variant>
        <vt:i4>1835059</vt:i4>
      </vt:variant>
      <vt:variant>
        <vt:i4>2885</vt:i4>
      </vt:variant>
      <vt:variant>
        <vt:i4>0</vt:i4>
      </vt:variant>
      <vt:variant>
        <vt:i4>5</vt:i4>
      </vt:variant>
      <vt:variant>
        <vt:lpwstr/>
      </vt:variant>
      <vt:variant>
        <vt:lpwstr>_Toc362366483</vt:lpwstr>
      </vt:variant>
      <vt:variant>
        <vt:i4>1835059</vt:i4>
      </vt:variant>
      <vt:variant>
        <vt:i4>2879</vt:i4>
      </vt:variant>
      <vt:variant>
        <vt:i4>0</vt:i4>
      </vt:variant>
      <vt:variant>
        <vt:i4>5</vt:i4>
      </vt:variant>
      <vt:variant>
        <vt:lpwstr/>
      </vt:variant>
      <vt:variant>
        <vt:lpwstr>_Toc362366482</vt:lpwstr>
      </vt:variant>
      <vt:variant>
        <vt:i4>1835059</vt:i4>
      </vt:variant>
      <vt:variant>
        <vt:i4>2873</vt:i4>
      </vt:variant>
      <vt:variant>
        <vt:i4>0</vt:i4>
      </vt:variant>
      <vt:variant>
        <vt:i4>5</vt:i4>
      </vt:variant>
      <vt:variant>
        <vt:lpwstr/>
      </vt:variant>
      <vt:variant>
        <vt:lpwstr>_Toc362366481</vt:lpwstr>
      </vt:variant>
      <vt:variant>
        <vt:i4>1835059</vt:i4>
      </vt:variant>
      <vt:variant>
        <vt:i4>2867</vt:i4>
      </vt:variant>
      <vt:variant>
        <vt:i4>0</vt:i4>
      </vt:variant>
      <vt:variant>
        <vt:i4>5</vt:i4>
      </vt:variant>
      <vt:variant>
        <vt:lpwstr/>
      </vt:variant>
      <vt:variant>
        <vt:lpwstr>_Toc362366480</vt:lpwstr>
      </vt:variant>
      <vt:variant>
        <vt:i4>1245235</vt:i4>
      </vt:variant>
      <vt:variant>
        <vt:i4>2861</vt:i4>
      </vt:variant>
      <vt:variant>
        <vt:i4>0</vt:i4>
      </vt:variant>
      <vt:variant>
        <vt:i4>5</vt:i4>
      </vt:variant>
      <vt:variant>
        <vt:lpwstr/>
      </vt:variant>
      <vt:variant>
        <vt:lpwstr>_Toc362366479</vt:lpwstr>
      </vt:variant>
      <vt:variant>
        <vt:i4>1245235</vt:i4>
      </vt:variant>
      <vt:variant>
        <vt:i4>2855</vt:i4>
      </vt:variant>
      <vt:variant>
        <vt:i4>0</vt:i4>
      </vt:variant>
      <vt:variant>
        <vt:i4>5</vt:i4>
      </vt:variant>
      <vt:variant>
        <vt:lpwstr/>
      </vt:variant>
      <vt:variant>
        <vt:lpwstr>_Toc362366478</vt:lpwstr>
      </vt:variant>
      <vt:variant>
        <vt:i4>1245235</vt:i4>
      </vt:variant>
      <vt:variant>
        <vt:i4>2849</vt:i4>
      </vt:variant>
      <vt:variant>
        <vt:i4>0</vt:i4>
      </vt:variant>
      <vt:variant>
        <vt:i4>5</vt:i4>
      </vt:variant>
      <vt:variant>
        <vt:lpwstr/>
      </vt:variant>
      <vt:variant>
        <vt:lpwstr>_Toc362366477</vt:lpwstr>
      </vt:variant>
      <vt:variant>
        <vt:i4>1245235</vt:i4>
      </vt:variant>
      <vt:variant>
        <vt:i4>2843</vt:i4>
      </vt:variant>
      <vt:variant>
        <vt:i4>0</vt:i4>
      </vt:variant>
      <vt:variant>
        <vt:i4>5</vt:i4>
      </vt:variant>
      <vt:variant>
        <vt:lpwstr/>
      </vt:variant>
      <vt:variant>
        <vt:lpwstr>_Toc362366476</vt:lpwstr>
      </vt:variant>
      <vt:variant>
        <vt:i4>1245235</vt:i4>
      </vt:variant>
      <vt:variant>
        <vt:i4>2837</vt:i4>
      </vt:variant>
      <vt:variant>
        <vt:i4>0</vt:i4>
      </vt:variant>
      <vt:variant>
        <vt:i4>5</vt:i4>
      </vt:variant>
      <vt:variant>
        <vt:lpwstr/>
      </vt:variant>
      <vt:variant>
        <vt:lpwstr>_Toc362366475</vt:lpwstr>
      </vt:variant>
      <vt:variant>
        <vt:i4>1245235</vt:i4>
      </vt:variant>
      <vt:variant>
        <vt:i4>2831</vt:i4>
      </vt:variant>
      <vt:variant>
        <vt:i4>0</vt:i4>
      </vt:variant>
      <vt:variant>
        <vt:i4>5</vt:i4>
      </vt:variant>
      <vt:variant>
        <vt:lpwstr/>
      </vt:variant>
      <vt:variant>
        <vt:lpwstr>_Toc362366474</vt:lpwstr>
      </vt:variant>
      <vt:variant>
        <vt:i4>1245235</vt:i4>
      </vt:variant>
      <vt:variant>
        <vt:i4>2825</vt:i4>
      </vt:variant>
      <vt:variant>
        <vt:i4>0</vt:i4>
      </vt:variant>
      <vt:variant>
        <vt:i4>5</vt:i4>
      </vt:variant>
      <vt:variant>
        <vt:lpwstr/>
      </vt:variant>
      <vt:variant>
        <vt:lpwstr>_Toc362366473</vt:lpwstr>
      </vt:variant>
      <vt:variant>
        <vt:i4>1245235</vt:i4>
      </vt:variant>
      <vt:variant>
        <vt:i4>2819</vt:i4>
      </vt:variant>
      <vt:variant>
        <vt:i4>0</vt:i4>
      </vt:variant>
      <vt:variant>
        <vt:i4>5</vt:i4>
      </vt:variant>
      <vt:variant>
        <vt:lpwstr/>
      </vt:variant>
      <vt:variant>
        <vt:lpwstr>_Toc362366472</vt:lpwstr>
      </vt:variant>
      <vt:variant>
        <vt:i4>1245235</vt:i4>
      </vt:variant>
      <vt:variant>
        <vt:i4>2813</vt:i4>
      </vt:variant>
      <vt:variant>
        <vt:i4>0</vt:i4>
      </vt:variant>
      <vt:variant>
        <vt:i4>5</vt:i4>
      </vt:variant>
      <vt:variant>
        <vt:lpwstr/>
      </vt:variant>
      <vt:variant>
        <vt:lpwstr>_Toc362366471</vt:lpwstr>
      </vt:variant>
      <vt:variant>
        <vt:i4>1245235</vt:i4>
      </vt:variant>
      <vt:variant>
        <vt:i4>2807</vt:i4>
      </vt:variant>
      <vt:variant>
        <vt:i4>0</vt:i4>
      </vt:variant>
      <vt:variant>
        <vt:i4>5</vt:i4>
      </vt:variant>
      <vt:variant>
        <vt:lpwstr/>
      </vt:variant>
      <vt:variant>
        <vt:lpwstr>_Toc362366470</vt:lpwstr>
      </vt:variant>
      <vt:variant>
        <vt:i4>1179699</vt:i4>
      </vt:variant>
      <vt:variant>
        <vt:i4>2801</vt:i4>
      </vt:variant>
      <vt:variant>
        <vt:i4>0</vt:i4>
      </vt:variant>
      <vt:variant>
        <vt:i4>5</vt:i4>
      </vt:variant>
      <vt:variant>
        <vt:lpwstr/>
      </vt:variant>
      <vt:variant>
        <vt:lpwstr>_Toc362366469</vt:lpwstr>
      </vt:variant>
      <vt:variant>
        <vt:i4>1179699</vt:i4>
      </vt:variant>
      <vt:variant>
        <vt:i4>2795</vt:i4>
      </vt:variant>
      <vt:variant>
        <vt:i4>0</vt:i4>
      </vt:variant>
      <vt:variant>
        <vt:i4>5</vt:i4>
      </vt:variant>
      <vt:variant>
        <vt:lpwstr/>
      </vt:variant>
      <vt:variant>
        <vt:lpwstr>_Toc362366468</vt:lpwstr>
      </vt:variant>
      <vt:variant>
        <vt:i4>1179699</vt:i4>
      </vt:variant>
      <vt:variant>
        <vt:i4>2789</vt:i4>
      </vt:variant>
      <vt:variant>
        <vt:i4>0</vt:i4>
      </vt:variant>
      <vt:variant>
        <vt:i4>5</vt:i4>
      </vt:variant>
      <vt:variant>
        <vt:lpwstr/>
      </vt:variant>
      <vt:variant>
        <vt:lpwstr>_Toc362366467</vt:lpwstr>
      </vt:variant>
      <vt:variant>
        <vt:i4>1179699</vt:i4>
      </vt:variant>
      <vt:variant>
        <vt:i4>2783</vt:i4>
      </vt:variant>
      <vt:variant>
        <vt:i4>0</vt:i4>
      </vt:variant>
      <vt:variant>
        <vt:i4>5</vt:i4>
      </vt:variant>
      <vt:variant>
        <vt:lpwstr/>
      </vt:variant>
      <vt:variant>
        <vt:lpwstr>_Toc362366466</vt:lpwstr>
      </vt:variant>
      <vt:variant>
        <vt:i4>1179699</vt:i4>
      </vt:variant>
      <vt:variant>
        <vt:i4>2777</vt:i4>
      </vt:variant>
      <vt:variant>
        <vt:i4>0</vt:i4>
      </vt:variant>
      <vt:variant>
        <vt:i4>5</vt:i4>
      </vt:variant>
      <vt:variant>
        <vt:lpwstr/>
      </vt:variant>
      <vt:variant>
        <vt:lpwstr>_Toc362366465</vt:lpwstr>
      </vt:variant>
      <vt:variant>
        <vt:i4>1179699</vt:i4>
      </vt:variant>
      <vt:variant>
        <vt:i4>2771</vt:i4>
      </vt:variant>
      <vt:variant>
        <vt:i4>0</vt:i4>
      </vt:variant>
      <vt:variant>
        <vt:i4>5</vt:i4>
      </vt:variant>
      <vt:variant>
        <vt:lpwstr/>
      </vt:variant>
      <vt:variant>
        <vt:lpwstr>_Toc362366464</vt:lpwstr>
      </vt:variant>
      <vt:variant>
        <vt:i4>1179699</vt:i4>
      </vt:variant>
      <vt:variant>
        <vt:i4>2765</vt:i4>
      </vt:variant>
      <vt:variant>
        <vt:i4>0</vt:i4>
      </vt:variant>
      <vt:variant>
        <vt:i4>5</vt:i4>
      </vt:variant>
      <vt:variant>
        <vt:lpwstr/>
      </vt:variant>
      <vt:variant>
        <vt:lpwstr>_Toc362366463</vt:lpwstr>
      </vt:variant>
      <vt:variant>
        <vt:i4>1179699</vt:i4>
      </vt:variant>
      <vt:variant>
        <vt:i4>2759</vt:i4>
      </vt:variant>
      <vt:variant>
        <vt:i4>0</vt:i4>
      </vt:variant>
      <vt:variant>
        <vt:i4>5</vt:i4>
      </vt:variant>
      <vt:variant>
        <vt:lpwstr/>
      </vt:variant>
      <vt:variant>
        <vt:lpwstr>_Toc362366462</vt:lpwstr>
      </vt:variant>
      <vt:variant>
        <vt:i4>1179699</vt:i4>
      </vt:variant>
      <vt:variant>
        <vt:i4>2753</vt:i4>
      </vt:variant>
      <vt:variant>
        <vt:i4>0</vt:i4>
      </vt:variant>
      <vt:variant>
        <vt:i4>5</vt:i4>
      </vt:variant>
      <vt:variant>
        <vt:lpwstr/>
      </vt:variant>
      <vt:variant>
        <vt:lpwstr>_Toc362366461</vt:lpwstr>
      </vt:variant>
      <vt:variant>
        <vt:i4>1179699</vt:i4>
      </vt:variant>
      <vt:variant>
        <vt:i4>2747</vt:i4>
      </vt:variant>
      <vt:variant>
        <vt:i4>0</vt:i4>
      </vt:variant>
      <vt:variant>
        <vt:i4>5</vt:i4>
      </vt:variant>
      <vt:variant>
        <vt:lpwstr/>
      </vt:variant>
      <vt:variant>
        <vt:lpwstr>_Toc362366460</vt:lpwstr>
      </vt:variant>
      <vt:variant>
        <vt:i4>1114163</vt:i4>
      </vt:variant>
      <vt:variant>
        <vt:i4>2741</vt:i4>
      </vt:variant>
      <vt:variant>
        <vt:i4>0</vt:i4>
      </vt:variant>
      <vt:variant>
        <vt:i4>5</vt:i4>
      </vt:variant>
      <vt:variant>
        <vt:lpwstr/>
      </vt:variant>
      <vt:variant>
        <vt:lpwstr>_Toc362366459</vt:lpwstr>
      </vt:variant>
      <vt:variant>
        <vt:i4>1114163</vt:i4>
      </vt:variant>
      <vt:variant>
        <vt:i4>2735</vt:i4>
      </vt:variant>
      <vt:variant>
        <vt:i4>0</vt:i4>
      </vt:variant>
      <vt:variant>
        <vt:i4>5</vt:i4>
      </vt:variant>
      <vt:variant>
        <vt:lpwstr/>
      </vt:variant>
      <vt:variant>
        <vt:lpwstr>_Toc362366458</vt:lpwstr>
      </vt:variant>
      <vt:variant>
        <vt:i4>1114163</vt:i4>
      </vt:variant>
      <vt:variant>
        <vt:i4>2729</vt:i4>
      </vt:variant>
      <vt:variant>
        <vt:i4>0</vt:i4>
      </vt:variant>
      <vt:variant>
        <vt:i4>5</vt:i4>
      </vt:variant>
      <vt:variant>
        <vt:lpwstr/>
      </vt:variant>
      <vt:variant>
        <vt:lpwstr>_Toc362366457</vt:lpwstr>
      </vt:variant>
      <vt:variant>
        <vt:i4>1114163</vt:i4>
      </vt:variant>
      <vt:variant>
        <vt:i4>2723</vt:i4>
      </vt:variant>
      <vt:variant>
        <vt:i4>0</vt:i4>
      </vt:variant>
      <vt:variant>
        <vt:i4>5</vt:i4>
      </vt:variant>
      <vt:variant>
        <vt:lpwstr/>
      </vt:variant>
      <vt:variant>
        <vt:lpwstr>_Toc362366456</vt:lpwstr>
      </vt:variant>
      <vt:variant>
        <vt:i4>1114163</vt:i4>
      </vt:variant>
      <vt:variant>
        <vt:i4>2717</vt:i4>
      </vt:variant>
      <vt:variant>
        <vt:i4>0</vt:i4>
      </vt:variant>
      <vt:variant>
        <vt:i4>5</vt:i4>
      </vt:variant>
      <vt:variant>
        <vt:lpwstr/>
      </vt:variant>
      <vt:variant>
        <vt:lpwstr>_Toc362366455</vt:lpwstr>
      </vt:variant>
      <vt:variant>
        <vt:i4>1114163</vt:i4>
      </vt:variant>
      <vt:variant>
        <vt:i4>2711</vt:i4>
      </vt:variant>
      <vt:variant>
        <vt:i4>0</vt:i4>
      </vt:variant>
      <vt:variant>
        <vt:i4>5</vt:i4>
      </vt:variant>
      <vt:variant>
        <vt:lpwstr/>
      </vt:variant>
      <vt:variant>
        <vt:lpwstr>_Toc362366454</vt:lpwstr>
      </vt:variant>
      <vt:variant>
        <vt:i4>1114163</vt:i4>
      </vt:variant>
      <vt:variant>
        <vt:i4>2705</vt:i4>
      </vt:variant>
      <vt:variant>
        <vt:i4>0</vt:i4>
      </vt:variant>
      <vt:variant>
        <vt:i4>5</vt:i4>
      </vt:variant>
      <vt:variant>
        <vt:lpwstr/>
      </vt:variant>
      <vt:variant>
        <vt:lpwstr>_Toc362366453</vt:lpwstr>
      </vt:variant>
      <vt:variant>
        <vt:i4>1114163</vt:i4>
      </vt:variant>
      <vt:variant>
        <vt:i4>2699</vt:i4>
      </vt:variant>
      <vt:variant>
        <vt:i4>0</vt:i4>
      </vt:variant>
      <vt:variant>
        <vt:i4>5</vt:i4>
      </vt:variant>
      <vt:variant>
        <vt:lpwstr/>
      </vt:variant>
      <vt:variant>
        <vt:lpwstr>_Toc362366452</vt:lpwstr>
      </vt:variant>
      <vt:variant>
        <vt:i4>1114163</vt:i4>
      </vt:variant>
      <vt:variant>
        <vt:i4>2693</vt:i4>
      </vt:variant>
      <vt:variant>
        <vt:i4>0</vt:i4>
      </vt:variant>
      <vt:variant>
        <vt:i4>5</vt:i4>
      </vt:variant>
      <vt:variant>
        <vt:lpwstr/>
      </vt:variant>
      <vt:variant>
        <vt:lpwstr>_Toc362366451</vt:lpwstr>
      </vt:variant>
      <vt:variant>
        <vt:i4>1114163</vt:i4>
      </vt:variant>
      <vt:variant>
        <vt:i4>2687</vt:i4>
      </vt:variant>
      <vt:variant>
        <vt:i4>0</vt:i4>
      </vt:variant>
      <vt:variant>
        <vt:i4>5</vt:i4>
      </vt:variant>
      <vt:variant>
        <vt:lpwstr/>
      </vt:variant>
      <vt:variant>
        <vt:lpwstr>_Toc362366450</vt:lpwstr>
      </vt:variant>
      <vt:variant>
        <vt:i4>1048627</vt:i4>
      </vt:variant>
      <vt:variant>
        <vt:i4>2681</vt:i4>
      </vt:variant>
      <vt:variant>
        <vt:i4>0</vt:i4>
      </vt:variant>
      <vt:variant>
        <vt:i4>5</vt:i4>
      </vt:variant>
      <vt:variant>
        <vt:lpwstr/>
      </vt:variant>
      <vt:variant>
        <vt:lpwstr>_Toc362366449</vt:lpwstr>
      </vt:variant>
      <vt:variant>
        <vt:i4>1048627</vt:i4>
      </vt:variant>
      <vt:variant>
        <vt:i4>2675</vt:i4>
      </vt:variant>
      <vt:variant>
        <vt:i4>0</vt:i4>
      </vt:variant>
      <vt:variant>
        <vt:i4>5</vt:i4>
      </vt:variant>
      <vt:variant>
        <vt:lpwstr/>
      </vt:variant>
      <vt:variant>
        <vt:lpwstr>_Toc362366448</vt:lpwstr>
      </vt:variant>
      <vt:variant>
        <vt:i4>1048627</vt:i4>
      </vt:variant>
      <vt:variant>
        <vt:i4>2669</vt:i4>
      </vt:variant>
      <vt:variant>
        <vt:i4>0</vt:i4>
      </vt:variant>
      <vt:variant>
        <vt:i4>5</vt:i4>
      </vt:variant>
      <vt:variant>
        <vt:lpwstr/>
      </vt:variant>
      <vt:variant>
        <vt:lpwstr>_Toc362366447</vt:lpwstr>
      </vt:variant>
      <vt:variant>
        <vt:i4>1048627</vt:i4>
      </vt:variant>
      <vt:variant>
        <vt:i4>2663</vt:i4>
      </vt:variant>
      <vt:variant>
        <vt:i4>0</vt:i4>
      </vt:variant>
      <vt:variant>
        <vt:i4>5</vt:i4>
      </vt:variant>
      <vt:variant>
        <vt:lpwstr/>
      </vt:variant>
      <vt:variant>
        <vt:lpwstr>_Toc362366446</vt:lpwstr>
      </vt:variant>
      <vt:variant>
        <vt:i4>1048627</vt:i4>
      </vt:variant>
      <vt:variant>
        <vt:i4>2657</vt:i4>
      </vt:variant>
      <vt:variant>
        <vt:i4>0</vt:i4>
      </vt:variant>
      <vt:variant>
        <vt:i4>5</vt:i4>
      </vt:variant>
      <vt:variant>
        <vt:lpwstr/>
      </vt:variant>
      <vt:variant>
        <vt:lpwstr>_Toc362366445</vt:lpwstr>
      </vt:variant>
      <vt:variant>
        <vt:i4>1048627</vt:i4>
      </vt:variant>
      <vt:variant>
        <vt:i4>2651</vt:i4>
      </vt:variant>
      <vt:variant>
        <vt:i4>0</vt:i4>
      </vt:variant>
      <vt:variant>
        <vt:i4>5</vt:i4>
      </vt:variant>
      <vt:variant>
        <vt:lpwstr/>
      </vt:variant>
      <vt:variant>
        <vt:lpwstr>_Toc362366444</vt:lpwstr>
      </vt:variant>
      <vt:variant>
        <vt:i4>1048627</vt:i4>
      </vt:variant>
      <vt:variant>
        <vt:i4>2645</vt:i4>
      </vt:variant>
      <vt:variant>
        <vt:i4>0</vt:i4>
      </vt:variant>
      <vt:variant>
        <vt:i4>5</vt:i4>
      </vt:variant>
      <vt:variant>
        <vt:lpwstr/>
      </vt:variant>
      <vt:variant>
        <vt:lpwstr>_Toc362366443</vt:lpwstr>
      </vt:variant>
      <vt:variant>
        <vt:i4>1048627</vt:i4>
      </vt:variant>
      <vt:variant>
        <vt:i4>2639</vt:i4>
      </vt:variant>
      <vt:variant>
        <vt:i4>0</vt:i4>
      </vt:variant>
      <vt:variant>
        <vt:i4>5</vt:i4>
      </vt:variant>
      <vt:variant>
        <vt:lpwstr/>
      </vt:variant>
      <vt:variant>
        <vt:lpwstr>_Toc362366442</vt:lpwstr>
      </vt:variant>
      <vt:variant>
        <vt:i4>1048627</vt:i4>
      </vt:variant>
      <vt:variant>
        <vt:i4>2633</vt:i4>
      </vt:variant>
      <vt:variant>
        <vt:i4>0</vt:i4>
      </vt:variant>
      <vt:variant>
        <vt:i4>5</vt:i4>
      </vt:variant>
      <vt:variant>
        <vt:lpwstr/>
      </vt:variant>
      <vt:variant>
        <vt:lpwstr>_Toc362366441</vt:lpwstr>
      </vt:variant>
      <vt:variant>
        <vt:i4>1048627</vt:i4>
      </vt:variant>
      <vt:variant>
        <vt:i4>2627</vt:i4>
      </vt:variant>
      <vt:variant>
        <vt:i4>0</vt:i4>
      </vt:variant>
      <vt:variant>
        <vt:i4>5</vt:i4>
      </vt:variant>
      <vt:variant>
        <vt:lpwstr/>
      </vt:variant>
      <vt:variant>
        <vt:lpwstr>_Toc362366440</vt:lpwstr>
      </vt:variant>
      <vt:variant>
        <vt:i4>1507379</vt:i4>
      </vt:variant>
      <vt:variant>
        <vt:i4>2621</vt:i4>
      </vt:variant>
      <vt:variant>
        <vt:i4>0</vt:i4>
      </vt:variant>
      <vt:variant>
        <vt:i4>5</vt:i4>
      </vt:variant>
      <vt:variant>
        <vt:lpwstr/>
      </vt:variant>
      <vt:variant>
        <vt:lpwstr>_Toc362366439</vt:lpwstr>
      </vt:variant>
      <vt:variant>
        <vt:i4>1507379</vt:i4>
      </vt:variant>
      <vt:variant>
        <vt:i4>2615</vt:i4>
      </vt:variant>
      <vt:variant>
        <vt:i4>0</vt:i4>
      </vt:variant>
      <vt:variant>
        <vt:i4>5</vt:i4>
      </vt:variant>
      <vt:variant>
        <vt:lpwstr/>
      </vt:variant>
      <vt:variant>
        <vt:lpwstr>_Toc362366438</vt:lpwstr>
      </vt:variant>
      <vt:variant>
        <vt:i4>1507379</vt:i4>
      </vt:variant>
      <vt:variant>
        <vt:i4>2609</vt:i4>
      </vt:variant>
      <vt:variant>
        <vt:i4>0</vt:i4>
      </vt:variant>
      <vt:variant>
        <vt:i4>5</vt:i4>
      </vt:variant>
      <vt:variant>
        <vt:lpwstr/>
      </vt:variant>
      <vt:variant>
        <vt:lpwstr>_Toc362366437</vt:lpwstr>
      </vt:variant>
      <vt:variant>
        <vt:i4>1507379</vt:i4>
      </vt:variant>
      <vt:variant>
        <vt:i4>2603</vt:i4>
      </vt:variant>
      <vt:variant>
        <vt:i4>0</vt:i4>
      </vt:variant>
      <vt:variant>
        <vt:i4>5</vt:i4>
      </vt:variant>
      <vt:variant>
        <vt:lpwstr/>
      </vt:variant>
      <vt:variant>
        <vt:lpwstr>_Toc362366436</vt:lpwstr>
      </vt:variant>
      <vt:variant>
        <vt:i4>1507379</vt:i4>
      </vt:variant>
      <vt:variant>
        <vt:i4>2597</vt:i4>
      </vt:variant>
      <vt:variant>
        <vt:i4>0</vt:i4>
      </vt:variant>
      <vt:variant>
        <vt:i4>5</vt:i4>
      </vt:variant>
      <vt:variant>
        <vt:lpwstr/>
      </vt:variant>
      <vt:variant>
        <vt:lpwstr>_Toc362366435</vt:lpwstr>
      </vt:variant>
      <vt:variant>
        <vt:i4>1507379</vt:i4>
      </vt:variant>
      <vt:variant>
        <vt:i4>2591</vt:i4>
      </vt:variant>
      <vt:variant>
        <vt:i4>0</vt:i4>
      </vt:variant>
      <vt:variant>
        <vt:i4>5</vt:i4>
      </vt:variant>
      <vt:variant>
        <vt:lpwstr/>
      </vt:variant>
      <vt:variant>
        <vt:lpwstr>_Toc362366434</vt:lpwstr>
      </vt:variant>
      <vt:variant>
        <vt:i4>1507379</vt:i4>
      </vt:variant>
      <vt:variant>
        <vt:i4>2585</vt:i4>
      </vt:variant>
      <vt:variant>
        <vt:i4>0</vt:i4>
      </vt:variant>
      <vt:variant>
        <vt:i4>5</vt:i4>
      </vt:variant>
      <vt:variant>
        <vt:lpwstr/>
      </vt:variant>
      <vt:variant>
        <vt:lpwstr>_Toc362366433</vt:lpwstr>
      </vt:variant>
      <vt:variant>
        <vt:i4>1376310</vt:i4>
      </vt:variant>
      <vt:variant>
        <vt:i4>2576</vt:i4>
      </vt:variant>
      <vt:variant>
        <vt:i4>0</vt:i4>
      </vt:variant>
      <vt:variant>
        <vt:i4>5</vt:i4>
      </vt:variant>
      <vt:variant>
        <vt:lpwstr/>
      </vt:variant>
      <vt:variant>
        <vt:lpwstr>_Toc362366115</vt:lpwstr>
      </vt:variant>
      <vt:variant>
        <vt:i4>1376310</vt:i4>
      </vt:variant>
      <vt:variant>
        <vt:i4>2570</vt:i4>
      </vt:variant>
      <vt:variant>
        <vt:i4>0</vt:i4>
      </vt:variant>
      <vt:variant>
        <vt:i4>5</vt:i4>
      </vt:variant>
      <vt:variant>
        <vt:lpwstr/>
      </vt:variant>
      <vt:variant>
        <vt:lpwstr>_Toc362366114</vt:lpwstr>
      </vt:variant>
      <vt:variant>
        <vt:i4>1376310</vt:i4>
      </vt:variant>
      <vt:variant>
        <vt:i4>2564</vt:i4>
      </vt:variant>
      <vt:variant>
        <vt:i4>0</vt:i4>
      </vt:variant>
      <vt:variant>
        <vt:i4>5</vt:i4>
      </vt:variant>
      <vt:variant>
        <vt:lpwstr/>
      </vt:variant>
      <vt:variant>
        <vt:lpwstr>_Toc362366113</vt:lpwstr>
      </vt:variant>
      <vt:variant>
        <vt:i4>1376310</vt:i4>
      </vt:variant>
      <vt:variant>
        <vt:i4>2558</vt:i4>
      </vt:variant>
      <vt:variant>
        <vt:i4>0</vt:i4>
      </vt:variant>
      <vt:variant>
        <vt:i4>5</vt:i4>
      </vt:variant>
      <vt:variant>
        <vt:lpwstr/>
      </vt:variant>
      <vt:variant>
        <vt:lpwstr>_Toc362366112</vt:lpwstr>
      </vt:variant>
      <vt:variant>
        <vt:i4>1376310</vt:i4>
      </vt:variant>
      <vt:variant>
        <vt:i4>2552</vt:i4>
      </vt:variant>
      <vt:variant>
        <vt:i4>0</vt:i4>
      </vt:variant>
      <vt:variant>
        <vt:i4>5</vt:i4>
      </vt:variant>
      <vt:variant>
        <vt:lpwstr/>
      </vt:variant>
      <vt:variant>
        <vt:lpwstr>_Toc362366111</vt:lpwstr>
      </vt:variant>
      <vt:variant>
        <vt:i4>1376310</vt:i4>
      </vt:variant>
      <vt:variant>
        <vt:i4>2546</vt:i4>
      </vt:variant>
      <vt:variant>
        <vt:i4>0</vt:i4>
      </vt:variant>
      <vt:variant>
        <vt:i4>5</vt:i4>
      </vt:variant>
      <vt:variant>
        <vt:lpwstr/>
      </vt:variant>
      <vt:variant>
        <vt:lpwstr>_Toc362366110</vt:lpwstr>
      </vt:variant>
      <vt:variant>
        <vt:i4>1310774</vt:i4>
      </vt:variant>
      <vt:variant>
        <vt:i4>2540</vt:i4>
      </vt:variant>
      <vt:variant>
        <vt:i4>0</vt:i4>
      </vt:variant>
      <vt:variant>
        <vt:i4>5</vt:i4>
      </vt:variant>
      <vt:variant>
        <vt:lpwstr/>
      </vt:variant>
      <vt:variant>
        <vt:lpwstr>_Toc362366109</vt:lpwstr>
      </vt:variant>
      <vt:variant>
        <vt:i4>1310774</vt:i4>
      </vt:variant>
      <vt:variant>
        <vt:i4>2534</vt:i4>
      </vt:variant>
      <vt:variant>
        <vt:i4>0</vt:i4>
      </vt:variant>
      <vt:variant>
        <vt:i4>5</vt:i4>
      </vt:variant>
      <vt:variant>
        <vt:lpwstr/>
      </vt:variant>
      <vt:variant>
        <vt:lpwstr>_Toc362366108</vt:lpwstr>
      </vt:variant>
      <vt:variant>
        <vt:i4>1310774</vt:i4>
      </vt:variant>
      <vt:variant>
        <vt:i4>2528</vt:i4>
      </vt:variant>
      <vt:variant>
        <vt:i4>0</vt:i4>
      </vt:variant>
      <vt:variant>
        <vt:i4>5</vt:i4>
      </vt:variant>
      <vt:variant>
        <vt:lpwstr/>
      </vt:variant>
      <vt:variant>
        <vt:lpwstr>_Toc362366107</vt:lpwstr>
      </vt:variant>
      <vt:variant>
        <vt:i4>1310774</vt:i4>
      </vt:variant>
      <vt:variant>
        <vt:i4>2522</vt:i4>
      </vt:variant>
      <vt:variant>
        <vt:i4>0</vt:i4>
      </vt:variant>
      <vt:variant>
        <vt:i4>5</vt:i4>
      </vt:variant>
      <vt:variant>
        <vt:lpwstr/>
      </vt:variant>
      <vt:variant>
        <vt:lpwstr>_Toc362366106</vt:lpwstr>
      </vt:variant>
      <vt:variant>
        <vt:i4>1310774</vt:i4>
      </vt:variant>
      <vt:variant>
        <vt:i4>2516</vt:i4>
      </vt:variant>
      <vt:variant>
        <vt:i4>0</vt:i4>
      </vt:variant>
      <vt:variant>
        <vt:i4>5</vt:i4>
      </vt:variant>
      <vt:variant>
        <vt:lpwstr/>
      </vt:variant>
      <vt:variant>
        <vt:lpwstr>_Toc362366105</vt:lpwstr>
      </vt:variant>
      <vt:variant>
        <vt:i4>1310774</vt:i4>
      </vt:variant>
      <vt:variant>
        <vt:i4>2510</vt:i4>
      </vt:variant>
      <vt:variant>
        <vt:i4>0</vt:i4>
      </vt:variant>
      <vt:variant>
        <vt:i4>5</vt:i4>
      </vt:variant>
      <vt:variant>
        <vt:lpwstr/>
      </vt:variant>
      <vt:variant>
        <vt:lpwstr>_Toc362366104</vt:lpwstr>
      </vt:variant>
      <vt:variant>
        <vt:i4>1310774</vt:i4>
      </vt:variant>
      <vt:variant>
        <vt:i4>2504</vt:i4>
      </vt:variant>
      <vt:variant>
        <vt:i4>0</vt:i4>
      </vt:variant>
      <vt:variant>
        <vt:i4>5</vt:i4>
      </vt:variant>
      <vt:variant>
        <vt:lpwstr/>
      </vt:variant>
      <vt:variant>
        <vt:lpwstr>_Toc362366103</vt:lpwstr>
      </vt:variant>
      <vt:variant>
        <vt:i4>1310774</vt:i4>
      </vt:variant>
      <vt:variant>
        <vt:i4>2498</vt:i4>
      </vt:variant>
      <vt:variant>
        <vt:i4>0</vt:i4>
      </vt:variant>
      <vt:variant>
        <vt:i4>5</vt:i4>
      </vt:variant>
      <vt:variant>
        <vt:lpwstr/>
      </vt:variant>
      <vt:variant>
        <vt:lpwstr>_Toc362366102</vt:lpwstr>
      </vt:variant>
      <vt:variant>
        <vt:i4>1310774</vt:i4>
      </vt:variant>
      <vt:variant>
        <vt:i4>2492</vt:i4>
      </vt:variant>
      <vt:variant>
        <vt:i4>0</vt:i4>
      </vt:variant>
      <vt:variant>
        <vt:i4>5</vt:i4>
      </vt:variant>
      <vt:variant>
        <vt:lpwstr/>
      </vt:variant>
      <vt:variant>
        <vt:lpwstr>_Toc362366101</vt:lpwstr>
      </vt:variant>
      <vt:variant>
        <vt:i4>1310774</vt:i4>
      </vt:variant>
      <vt:variant>
        <vt:i4>2486</vt:i4>
      </vt:variant>
      <vt:variant>
        <vt:i4>0</vt:i4>
      </vt:variant>
      <vt:variant>
        <vt:i4>5</vt:i4>
      </vt:variant>
      <vt:variant>
        <vt:lpwstr/>
      </vt:variant>
      <vt:variant>
        <vt:lpwstr>_Toc362366100</vt:lpwstr>
      </vt:variant>
      <vt:variant>
        <vt:i4>1900599</vt:i4>
      </vt:variant>
      <vt:variant>
        <vt:i4>2480</vt:i4>
      </vt:variant>
      <vt:variant>
        <vt:i4>0</vt:i4>
      </vt:variant>
      <vt:variant>
        <vt:i4>5</vt:i4>
      </vt:variant>
      <vt:variant>
        <vt:lpwstr/>
      </vt:variant>
      <vt:variant>
        <vt:lpwstr>_Toc362366099</vt:lpwstr>
      </vt:variant>
      <vt:variant>
        <vt:i4>1900599</vt:i4>
      </vt:variant>
      <vt:variant>
        <vt:i4>2474</vt:i4>
      </vt:variant>
      <vt:variant>
        <vt:i4>0</vt:i4>
      </vt:variant>
      <vt:variant>
        <vt:i4>5</vt:i4>
      </vt:variant>
      <vt:variant>
        <vt:lpwstr/>
      </vt:variant>
      <vt:variant>
        <vt:lpwstr>_Toc362366098</vt:lpwstr>
      </vt:variant>
      <vt:variant>
        <vt:i4>1900599</vt:i4>
      </vt:variant>
      <vt:variant>
        <vt:i4>2468</vt:i4>
      </vt:variant>
      <vt:variant>
        <vt:i4>0</vt:i4>
      </vt:variant>
      <vt:variant>
        <vt:i4>5</vt:i4>
      </vt:variant>
      <vt:variant>
        <vt:lpwstr/>
      </vt:variant>
      <vt:variant>
        <vt:lpwstr>_Toc362366097</vt:lpwstr>
      </vt:variant>
      <vt:variant>
        <vt:i4>1900599</vt:i4>
      </vt:variant>
      <vt:variant>
        <vt:i4>2462</vt:i4>
      </vt:variant>
      <vt:variant>
        <vt:i4>0</vt:i4>
      </vt:variant>
      <vt:variant>
        <vt:i4>5</vt:i4>
      </vt:variant>
      <vt:variant>
        <vt:lpwstr/>
      </vt:variant>
      <vt:variant>
        <vt:lpwstr>_Toc362366096</vt:lpwstr>
      </vt:variant>
      <vt:variant>
        <vt:i4>1900599</vt:i4>
      </vt:variant>
      <vt:variant>
        <vt:i4>2456</vt:i4>
      </vt:variant>
      <vt:variant>
        <vt:i4>0</vt:i4>
      </vt:variant>
      <vt:variant>
        <vt:i4>5</vt:i4>
      </vt:variant>
      <vt:variant>
        <vt:lpwstr/>
      </vt:variant>
      <vt:variant>
        <vt:lpwstr>_Toc362366095</vt:lpwstr>
      </vt:variant>
      <vt:variant>
        <vt:i4>1900599</vt:i4>
      </vt:variant>
      <vt:variant>
        <vt:i4>2450</vt:i4>
      </vt:variant>
      <vt:variant>
        <vt:i4>0</vt:i4>
      </vt:variant>
      <vt:variant>
        <vt:i4>5</vt:i4>
      </vt:variant>
      <vt:variant>
        <vt:lpwstr/>
      </vt:variant>
      <vt:variant>
        <vt:lpwstr>_Toc362366094</vt:lpwstr>
      </vt:variant>
      <vt:variant>
        <vt:i4>1900599</vt:i4>
      </vt:variant>
      <vt:variant>
        <vt:i4>2444</vt:i4>
      </vt:variant>
      <vt:variant>
        <vt:i4>0</vt:i4>
      </vt:variant>
      <vt:variant>
        <vt:i4>5</vt:i4>
      </vt:variant>
      <vt:variant>
        <vt:lpwstr/>
      </vt:variant>
      <vt:variant>
        <vt:lpwstr>_Toc362366093</vt:lpwstr>
      </vt:variant>
      <vt:variant>
        <vt:i4>1900599</vt:i4>
      </vt:variant>
      <vt:variant>
        <vt:i4>2438</vt:i4>
      </vt:variant>
      <vt:variant>
        <vt:i4>0</vt:i4>
      </vt:variant>
      <vt:variant>
        <vt:i4>5</vt:i4>
      </vt:variant>
      <vt:variant>
        <vt:lpwstr/>
      </vt:variant>
      <vt:variant>
        <vt:lpwstr>_Toc362366092</vt:lpwstr>
      </vt:variant>
      <vt:variant>
        <vt:i4>1900599</vt:i4>
      </vt:variant>
      <vt:variant>
        <vt:i4>2432</vt:i4>
      </vt:variant>
      <vt:variant>
        <vt:i4>0</vt:i4>
      </vt:variant>
      <vt:variant>
        <vt:i4>5</vt:i4>
      </vt:variant>
      <vt:variant>
        <vt:lpwstr/>
      </vt:variant>
      <vt:variant>
        <vt:lpwstr>_Toc362366091</vt:lpwstr>
      </vt:variant>
      <vt:variant>
        <vt:i4>1900599</vt:i4>
      </vt:variant>
      <vt:variant>
        <vt:i4>2426</vt:i4>
      </vt:variant>
      <vt:variant>
        <vt:i4>0</vt:i4>
      </vt:variant>
      <vt:variant>
        <vt:i4>5</vt:i4>
      </vt:variant>
      <vt:variant>
        <vt:lpwstr/>
      </vt:variant>
      <vt:variant>
        <vt:lpwstr>_Toc362366090</vt:lpwstr>
      </vt:variant>
      <vt:variant>
        <vt:i4>1835063</vt:i4>
      </vt:variant>
      <vt:variant>
        <vt:i4>2420</vt:i4>
      </vt:variant>
      <vt:variant>
        <vt:i4>0</vt:i4>
      </vt:variant>
      <vt:variant>
        <vt:i4>5</vt:i4>
      </vt:variant>
      <vt:variant>
        <vt:lpwstr/>
      </vt:variant>
      <vt:variant>
        <vt:lpwstr>_Toc362366089</vt:lpwstr>
      </vt:variant>
      <vt:variant>
        <vt:i4>1835063</vt:i4>
      </vt:variant>
      <vt:variant>
        <vt:i4>2414</vt:i4>
      </vt:variant>
      <vt:variant>
        <vt:i4>0</vt:i4>
      </vt:variant>
      <vt:variant>
        <vt:i4>5</vt:i4>
      </vt:variant>
      <vt:variant>
        <vt:lpwstr/>
      </vt:variant>
      <vt:variant>
        <vt:lpwstr>_Toc362366088</vt:lpwstr>
      </vt:variant>
      <vt:variant>
        <vt:i4>1835063</vt:i4>
      </vt:variant>
      <vt:variant>
        <vt:i4>2408</vt:i4>
      </vt:variant>
      <vt:variant>
        <vt:i4>0</vt:i4>
      </vt:variant>
      <vt:variant>
        <vt:i4>5</vt:i4>
      </vt:variant>
      <vt:variant>
        <vt:lpwstr/>
      </vt:variant>
      <vt:variant>
        <vt:lpwstr>_Toc362366087</vt:lpwstr>
      </vt:variant>
      <vt:variant>
        <vt:i4>1835063</vt:i4>
      </vt:variant>
      <vt:variant>
        <vt:i4>2402</vt:i4>
      </vt:variant>
      <vt:variant>
        <vt:i4>0</vt:i4>
      </vt:variant>
      <vt:variant>
        <vt:i4>5</vt:i4>
      </vt:variant>
      <vt:variant>
        <vt:lpwstr/>
      </vt:variant>
      <vt:variant>
        <vt:lpwstr>_Toc362366086</vt:lpwstr>
      </vt:variant>
      <vt:variant>
        <vt:i4>1835063</vt:i4>
      </vt:variant>
      <vt:variant>
        <vt:i4>2396</vt:i4>
      </vt:variant>
      <vt:variant>
        <vt:i4>0</vt:i4>
      </vt:variant>
      <vt:variant>
        <vt:i4>5</vt:i4>
      </vt:variant>
      <vt:variant>
        <vt:lpwstr/>
      </vt:variant>
      <vt:variant>
        <vt:lpwstr>_Toc362366085</vt:lpwstr>
      </vt:variant>
      <vt:variant>
        <vt:i4>1835063</vt:i4>
      </vt:variant>
      <vt:variant>
        <vt:i4>2390</vt:i4>
      </vt:variant>
      <vt:variant>
        <vt:i4>0</vt:i4>
      </vt:variant>
      <vt:variant>
        <vt:i4>5</vt:i4>
      </vt:variant>
      <vt:variant>
        <vt:lpwstr/>
      </vt:variant>
      <vt:variant>
        <vt:lpwstr>_Toc362366084</vt:lpwstr>
      </vt:variant>
      <vt:variant>
        <vt:i4>1835063</vt:i4>
      </vt:variant>
      <vt:variant>
        <vt:i4>2384</vt:i4>
      </vt:variant>
      <vt:variant>
        <vt:i4>0</vt:i4>
      </vt:variant>
      <vt:variant>
        <vt:i4>5</vt:i4>
      </vt:variant>
      <vt:variant>
        <vt:lpwstr/>
      </vt:variant>
      <vt:variant>
        <vt:lpwstr>_Toc362366083</vt:lpwstr>
      </vt:variant>
      <vt:variant>
        <vt:i4>1835063</vt:i4>
      </vt:variant>
      <vt:variant>
        <vt:i4>2378</vt:i4>
      </vt:variant>
      <vt:variant>
        <vt:i4>0</vt:i4>
      </vt:variant>
      <vt:variant>
        <vt:i4>5</vt:i4>
      </vt:variant>
      <vt:variant>
        <vt:lpwstr/>
      </vt:variant>
      <vt:variant>
        <vt:lpwstr>_Toc362366082</vt:lpwstr>
      </vt:variant>
      <vt:variant>
        <vt:i4>1835063</vt:i4>
      </vt:variant>
      <vt:variant>
        <vt:i4>2372</vt:i4>
      </vt:variant>
      <vt:variant>
        <vt:i4>0</vt:i4>
      </vt:variant>
      <vt:variant>
        <vt:i4>5</vt:i4>
      </vt:variant>
      <vt:variant>
        <vt:lpwstr/>
      </vt:variant>
      <vt:variant>
        <vt:lpwstr>_Toc362366081</vt:lpwstr>
      </vt:variant>
      <vt:variant>
        <vt:i4>1835063</vt:i4>
      </vt:variant>
      <vt:variant>
        <vt:i4>2366</vt:i4>
      </vt:variant>
      <vt:variant>
        <vt:i4>0</vt:i4>
      </vt:variant>
      <vt:variant>
        <vt:i4>5</vt:i4>
      </vt:variant>
      <vt:variant>
        <vt:lpwstr/>
      </vt:variant>
      <vt:variant>
        <vt:lpwstr>_Toc362366080</vt:lpwstr>
      </vt:variant>
      <vt:variant>
        <vt:i4>1245239</vt:i4>
      </vt:variant>
      <vt:variant>
        <vt:i4>2360</vt:i4>
      </vt:variant>
      <vt:variant>
        <vt:i4>0</vt:i4>
      </vt:variant>
      <vt:variant>
        <vt:i4>5</vt:i4>
      </vt:variant>
      <vt:variant>
        <vt:lpwstr/>
      </vt:variant>
      <vt:variant>
        <vt:lpwstr>_Toc362366079</vt:lpwstr>
      </vt:variant>
      <vt:variant>
        <vt:i4>1245239</vt:i4>
      </vt:variant>
      <vt:variant>
        <vt:i4>2354</vt:i4>
      </vt:variant>
      <vt:variant>
        <vt:i4>0</vt:i4>
      </vt:variant>
      <vt:variant>
        <vt:i4>5</vt:i4>
      </vt:variant>
      <vt:variant>
        <vt:lpwstr/>
      </vt:variant>
      <vt:variant>
        <vt:lpwstr>_Toc362366078</vt:lpwstr>
      </vt:variant>
      <vt:variant>
        <vt:i4>1245239</vt:i4>
      </vt:variant>
      <vt:variant>
        <vt:i4>2348</vt:i4>
      </vt:variant>
      <vt:variant>
        <vt:i4>0</vt:i4>
      </vt:variant>
      <vt:variant>
        <vt:i4>5</vt:i4>
      </vt:variant>
      <vt:variant>
        <vt:lpwstr/>
      </vt:variant>
      <vt:variant>
        <vt:lpwstr>_Toc362366077</vt:lpwstr>
      </vt:variant>
      <vt:variant>
        <vt:i4>1245239</vt:i4>
      </vt:variant>
      <vt:variant>
        <vt:i4>2342</vt:i4>
      </vt:variant>
      <vt:variant>
        <vt:i4>0</vt:i4>
      </vt:variant>
      <vt:variant>
        <vt:i4>5</vt:i4>
      </vt:variant>
      <vt:variant>
        <vt:lpwstr/>
      </vt:variant>
      <vt:variant>
        <vt:lpwstr>_Toc362366076</vt:lpwstr>
      </vt:variant>
      <vt:variant>
        <vt:i4>1245239</vt:i4>
      </vt:variant>
      <vt:variant>
        <vt:i4>2336</vt:i4>
      </vt:variant>
      <vt:variant>
        <vt:i4>0</vt:i4>
      </vt:variant>
      <vt:variant>
        <vt:i4>5</vt:i4>
      </vt:variant>
      <vt:variant>
        <vt:lpwstr/>
      </vt:variant>
      <vt:variant>
        <vt:lpwstr>_Toc362366075</vt:lpwstr>
      </vt:variant>
      <vt:variant>
        <vt:i4>1245239</vt:i4>
      </vt:variant>
      <vt:variant>
        <vt:i4>2330</vt:i4>
      </vt:variant>
      <vt:variant>
        <vt:i4>0</vt:i4>
      </vt:variant>
      <vt:variant>
        <vt:i4>5</vt:i4>
      </vt:variant>
      <vt:variant>
        <vt:lpwstr/>
      </vt:variant>
      <vt:variant>
        <vt:lpwstr>_Toc362366074</vt:lpwstr>
      </vt:variant>
      <vt:variant>
        <vt:i4>1245239</vt:i4>
      </vt:variant>
      <vt:variant>
        <vt:i4>2324</vt:i4>
      </vt:variant>
      <vt:variant>
        <vt:i4>0</vt:i4>
      </vt:variant>
      <vt:variant>
        <vt:i4>5</vt:i4>
      </vt:variant>
      <vt:variant>
        <vt:lpwstr/>
      </vt:variant>
      <vt:variant>
        <vt:lpwstr>_Toc362366073</vt:lpwstr>
      </vt:variant>
      <vt:variant>
        <vt:i4>1245239</vt:i4>
      </vt:variant>
      <vt:variant>
        <vt:i4>2318</vt:i4>
      </vt:variant>
      <vt:variant>
        <vt:i4>0</vt:i4>
      </vt:variant>
      <vt:variant>
        <vt:i4>5</vt:i4>
      </vt:variant>
      <vt:variant>
        <vt:lpwstr/>
      </vt:variant>
      <vt:variant>
        <vt:lpwstr>_Toc362366072</vt:lpwstr>
      </vt:variant>
      <vt:variant>
        <vt:i4>1245239</vt:i4>
      </vt:variant>
      <vt:variant>
        <vt:i4>2312</vt:i4>
      </vt:variant>
      <vt:variant>
        <vt:i4>0</vt:i4>
      </vt:variant>
      <vt:variant>
        <vt:i4>5</vt:i4>
      </vt:variant>
      <vt:variant>
        <vt:lpwstr/>
      </vt:variant>
      <vt:variant>
        <vt:lpwstr>_Toc362366071</vt:lpwstr>
      </vt:variant>
      <vt:variant>
        <vt:i4>1245239</vt:i4>
      </vt:variant>
      <vt:variant>
        <vt:i4>2306</vt:i4>
      </vt:variant>
      <vt:variant>
        <vt:i4>0</vt:i4>
      </vt:variant>
      <vt:variant>
        <vt:i4>5</vt:i4>
      </vt:variant>
      <vt:variant>
        <vt:lpwstr/>
      </vt:variant>
      <vt:variant>
        <vt:lpwstr>_Toc362366070</vt:lpwstr>
      </vt:variant>
      <vt:variant>
        <vt:i4>1179703</vt:i4>
      </vt:variant>
      <vt:variant>
        <vt:i4>2300</vt:i4>
      </vt:variant>
      <vt:variant>
        <vt:i4>0</vt:i4>
      </vt:variant>
      <vt:variant>
        <vt:i4>5</vt:i4>
      </vt:variant>
      <vt:variant>
        <vt:lpwstr/>
      </vt:variant>
      <vt:variant>
        <vt:lpwstr>_Toc362366069</vt:lpwstr>
      </vt:variant>
      <vt:variant>
        <vt:i4>1179703</vt:i4>
      </vt:variant>
      <vt:variant>
        <vt:i4>2294</vt:i4>
      </vt:variant>
      <vt:variant>
        <vt:i4>0</vt:i4>
      </vt:variant>
      <vt:variant>
        <vt:i4>5</vt:i4>
      </vt:variant>
      <vt:variant>
        <vt:lpwstr/>
      </vt:variant>
      <vt:variant>
        <vt:lpwstr>_Toc362366068</vt:lpwstr>
      </vt:variant>
      <vt:variant>
        <vt:i4>1179703</vt:i4>
      </vt:variant>
      <vt:variant>
        <vt:i4>2288</vt:i4>
      </vt:variant>
      <vt:variant>
        <vt:i4>0</vt:i4>
      </vt:variant>
      <vt:variant>
        <vt:i4>5</vt:i4>
      </vt:variant>
      <vt:variant>
        <vt:lpwstr/>
      </vt:variant>
      <vt:variant>
        <vt:lpwstr>_Toc362366067</vt:lpwstr>
      </vt:variant>
      <vt:variant>
        <vt:i4>1179703</vt:i4>
      </vt:variant>
      <vt:variant>
        <vt:i4>2282</vt:i4>
      </vt:variant>
      <vt:variant>
        <vt:i4>0</vt:i4>
      </vt:variant>
      <vt:variant>
        <vt:i4>5</vt:i4>
      </vt:variant>
      <vt:variant>
        <vt:lpwstr/>
      </vt:variant>
      <vt:variant>
        <vt:lpwstr>_Toc362366066</vt:lpwstr>
      </vt:variant>
      <vt:variant>
        <vt:i4>1179703</vt:i4>
      </vt:variant>
      <vt:variant>
        <vt:i4>2276</vt:i4>
      </vt:variant>
      <vt:variant>
        <vt:i4>0</vt:i4>
      </vt:variant>
      <vt:variant>
        <vt:i4>5</vt:i4>
      </vt:variant>
      <vt:variant>
        <vt:lpwstr/>
      </vt:variant>
      <vt:variant>
        <vt:lpwstr>_Toc362366065</vt:lpwstr>
      </vt:variant>
      <vt:variant>
        <vt:i4>1179703</vt:i4>
      </vt:variant>
      <vt:variant>
        <vt:i4>2270</vt:i4>
      </vt:variant>
      <vt:variant>
        <vt:i4>0</vt:i4>
      </vt:variant>
      <vt:variant>
        <vt:i4>5</vt:i4>
      </vt:variant>
      <vt:variant>
        <vt:lpwstr/>
      </vt:variant>
      <vt:variant>
        <vt:lpwstr>_Toc362366064</vt:lpwstr>
      </vt:variant>
      <vt:variant>
        <vt:i4>1179703</vt:i4>
      </vt:variant>
      <vt:variant>
        <vt:i4>2264</vt:i4>
      </vt:variant>
      <vt:variant>
        <vt:i4>0</vt:i4>
      </vt:variant>
      <vt:variant>
        <vt:i4>5</vt:i4>
      </vt:variant>
      <vt:variant>
        <vt:lpwstr/>
      </vt:variant>
      <vt:variant>
        <vt:lpwstr>_Toc362366063</vt:lpwstr>
      </vt:variant>
      <vt:variant>
        <vt:i4>1179703</vt:i4>
      </vt:variant>
      <vt:variant>
        <vt:i4>2258</vt:i4>
      </vt:variant>
      <vt:variant>
        <vt:i4>0</vt:i4>
      </vt:variant>
      <vt:variant>
        <vt:i4>5</vt:i4>
      </vt:variant>
      <vt:variant>
        <vt:lpwstr/>
      </vt:variant>
      <vt:variant>
        <vt:lpwstr>_Toc362366062</vt:lpwstr>
      </vt:variant>
      <vt:variant>
        <vt:i4>1179703</vt:i4>
      </vt:variant>
      <vt:variant>
        <vt:i4>2252</vt:i4>
      </vt:variant>
      <vt:variant>
        <vt:i4>0</vt:i4>
      </vt:variant>
      <vt:variant>
        <vt:i4>5</vt:i4>
      </vt:variant>
      <vt:variant>
        <vt:lpwstr/>
      </vt:variant>
      <vt:variant>
        <vt:lpwstr>_Toc362366061</vt:lpwstr>
      </vt:variant>
      <vt:variant>
        <vt:i4>1179703</vt:i4>
      </vt:variant>
      <vt:variant>
        <vt:i4>2246</vt:i4>
      </vt:variant>
      <vt:variant>
        <vt:i4>0</vt:i4>
      </vt:variant>
      <vt:variant>
        <vt:i4>5</vt:i4>
      </vt:variant>
      <vt:variant>
        <vt:lpwstr/>
      </vt:variant>
      <vt:variant>
        <vt:lpwstr>_Toc362366060</vt:lpwstr>
      </vt:variant>
      <vt:variant>
        <vt:i4>1114167</vt:i4>
      </vt:variant>
      <vt:variant>
        <vt:i4>2240</vt:i4>
      </vt:variant>
      <vt:variant>
        <vt:i4>0</vt:i4>
      </vt:variant>
      <vt:variant>
        <vt:i4>5</vt:i4>
      </vt:variant>
      <vt:variant>
        <vt:lpwstr/>
      </vt:variant>
      <vt:variant>
        <vt:lpwstr>_Toc362366059</vt:lpwstr>
      </vt:variant>
      <vt:variant>
        <vt:i4>1114167</vt:i4>
      </vt:variant>
      <vt:variant>
        <vt:i4>2234</vt:i4>
      </vt:variant>
      <vt:variant>
        <vt:i4>0</vt:i4>
      </vt:variant>
      <vt:variant>
        <vt:i4>5</vt:i4>
      </vt:variant>
      <vt:variant>
        <vt:lpwstr/>
      </vt:variant>
      <vt:variant>
        <vt:lpwstr>_Toc362366058</vt:lpwstr>
      </vt:variant>
      <vt:variant>
        <vt:i4>1114167</vt:i4>
      </vt:variant>
      <vt:variant>
        <vt:i4>2228</vt:i4>
      </vt:variant>
      <vt:variant>
        <vt:i4>0</vt:i4>
      </vt:variant>
      <vt:variant>
        <vt:i4>5</vt:i4>
      </vt:variant>
      <vt:variant>
        <vt:lpwstr/>
      </vt:variant>
      <vt:variant>
        <vt:lpwstr>_Toc362366057</vt:lpwstr>
      </vt:variant>
      <vt:variant>
        <vt:i4>1114167</vt:i4>
      </vt:variant>
      <vt:variant>
        <vt:i4>2222</vt:i4>
      </vt:variant>
      <vt:variant>
        <vt:i4>0</vt:i4>
      </vt:variant>
      <vt:variant>
        <vt:i4>5</vt:i4>
      </vt:variant>
      <vt:variant>
        <vt:lpwstr/>
      </vt:variant>
      <vt:variant>
        <vt:lpwstr>_Toc362366056</vt:lpwstr>
      </vt:variant>
      <vt:variant>
        <vt:i4>1114167</vt:i4>
      </vt:variant>
      <vt:variant>
        <vt:i4>2216</vt:i4>
      </vt:variant>
      <vt:variant>
        <vt:i4>0</vt:i4>
      </vt:variant>
      <vt:variant>
        <vt:i4>5</vt:i4>
      </vt:variant>
      <vt:variant>
        <vt:lpwstr/>
      </vt:variant>
      <vt:variant>
        <vt:lpwstr>_Toc362366055</vt:lpwstr>
      </vt:variant>
      <vt:variant>
        <vt:i4>1114167</vt:i4>
      </vt:variant>
      <vt:variant>
        <vt:i4>2210</vt:i4>
      </vt:variant>
      <vt:variant>
        <vt:i4>0</vt:i4>
      </vt:variant>
      <vt:variant>
        <vt:i4>5</vt:i4>
      </vt:variant>
      <vt:variant>
        <vt:lpwstr/>
      </vt:variant>
      <vt:variant>
        <vt:lpwstr>_Toc362366054</vt:lpwstr>
      </vt:variant>
      <vt:variant>
        <vt:i4>1114167</vt:i4>
      </vt:variant>
      <vt:variant>
        <vt:i4>2204</vt:i4>
      </vt:variant>
      <vt:variant>
        <vt:i4>0</vt:i4>
      </vt:variant>
      <vt:variant>
        <vt:i4>5</vt:i4>
      </vt:variant>
      <vt:variant>
        <vt:lpwstr/>
      </vt:variant>
      <vt:variant>
        <vt:lpwstr>_Toc362366053</vt:lpwstr>
      </vt:variant>
      <vt:variant>
        <vt:i4>1114167</vt:i4>
      </vt:variant>
      <vt:variant>
        <vt:i4>2198</vt:i4>
      </vt:variant>
      <vt:variant>
        <vt:i4>0</vt:i4>
      </vt:variant>
      <vt:variant>
        <vt:i4>5</vt:i4>
      </vt:variant>
      <vt:variant>
        <vt:lpwstr/>
      </vt:variant>
      <vt:variant>
        <vt:lpwstr>_Toc362366052</vt:lpwstr>
      </vt:variant>
      <vt:variant>
        <vt:i4>1114167</vt:i4>
      </vt:variant>
      <vt:variant>
        <vt:i4>2192</vt:i4>
      </vt:variant>
      <vt:variant>
        <vt:i4>0</vt:i4>
      </vt:variant>
      <vt:variant>
        <vt:i4>5</vt:i4>
      </vt:variant>
      <vt:variant>
        <vt:lpwstr/>
      </vt:variant>
      <vt:variant>
        <vt:lpwstr>_Toc362366051</vt:lpwstr>
      </vt:variant>
      <vt:variant>
        <vt:i4>1114167</vt:i4>
      </vt:variant>
      <vt:variant>
        <vt:i4>2186</vt:i4>
      </vt:variant>
      <vt:variant>
        <vt:i4>0</vt:i4>
      </vt:variant>
      <vt:variant>
        <vt:i4>5</vt:i4>
      </vt:variant>
      <vt:variant>
        <vt:lpwstr/>
      </vt:variant>
      <vt:variant>
        <vt:lpwstr>_Toc362366050</vt:lpwstr>
      </vt:variant>
      <vt:variant>
        <vt:i4>1048631</vt:i4>
      </vt:variant>
      <vt:variant>
        <vt:i4>2180</vt:i4>
      </vt:variant>
      <vt:variant>
        <vt:i4>0</vt:i4>
      </vt:variant>
      <vt:variant>
        <vt:i4>5</vt:i4>
      </vt:variant>
      <vt:variant>
        <vt:lpwstr/>
      </vt:variant>
      <vt:variant>
        <vt:lpwstr>_Toc362366049</vt:lpwstr>
      </vt:variant>
      <vt:variant>
        <vt:i4>1048631</vt:i4>
      </vt:variant>
      <vt:variant>
        <vt:i4>2174</vt:i4>
      </vt:variant>
      <vt:variant>
        <vt:i4>0</vt:i4>
      </vt:variant>
      <vt:variant>
        <vt:i4>5</vt:i4>
      </vt:variant>
      <vt:variant>
        <vt:lpwstr/>
      </vt:variant>
      <vt:variant>
        <vt:lpwstr>_Toc362366048</vt:lpwstr>
      </vt:variant>
      <vt:variant>
        <vt:i4>1048631</vt:i4>
      </vt:variant>
      <vt:variant>
        <vt:i4>2168</vt:i4>
      </vt:variant>
      <vt:variant>
        <vt:i4>0</vt:i4>
      </vt:variant>
      <vt:variant>
        <vt:i4>5</vt:i4>
      </vt:variant>
      <vt:variant>
        <vt:lpwstr/>
      </vt:variant>
      <vt:variant>
        <vt:lpwstr>_Toc362366047</vt:lpwstr>
      </vt:variant>
      <vt:variant>
        <vt:i4>1048631</vt:i4>
      </vt:variant>
      <vt:variant>
        <vt:i4>2162</vt:i4>
      </vt:variant>
      <vt:variant>
        <vt:i4>0</vt:i4>
      </vt:variant>
      <vt:variant>
        <vt:i4>5</vt:i4>
      </vt:variant>
      <vt:variant>
        <vt:lpwstr/>
      </vt:variant>
      <vt:variant>
        <vt:lpwstr>_Toc362366046</vt:lpwstr>
      </vt:variant>
      <vt:variant>
        <vt:i4>1048631</vt:i4>
      </vt:variant>
      <vt:variant>
        <vt:i4>2156</vt:i4>
      </vt:variant>
      <vt:variant>
        <vt:i4>0</vt:i4>
      </vt:variant>
      <vt:variant>
        <vt:i4>5</vt:i4>
      </vt:variant>
      <vt:variant>
        <vt:lpwstr/>
      </vt:variant>
      <vt:variant>
        <vt:lpwstr>_Toc362366045</vt:lpwstr>
      </vt:variant>
      <vt:variant>
        <vt:i4>1048631</vt:i4>
      </vt:variant>
      <vt:variant>
        <vt:i4>2150</vt:i4>
      </vt:variant>
      <vt:variant>
        <vt:i4>0</vt:i4>
      </vt:variant>
      <vt:variant>
        <vt:i4>5</vt:i4>
      </vt:variant>
      <vt:variant>
        <vt:lpwstr/>
      </vt:variant>
      <vt:variant>
        <vt:lpwstr>_Toc362366044</vt:lpwstr>
      </vt:variant>
      <vt:variant>
        <vt:i4>1048631</vt:i4>
      </vt:variant>
      <vt:variant>
        <vt:i4>2144</vt:i4>
      </vt:variant>
      <vt:variant>
        <vt:i4>0</vt:i4>
      </vt:variant>
      <vt:variant>
        <vt:i4>5</vt:i4>
      </vt:variant>
      <vt:variant>
        <vt:lpwstr/>
      </vt:variant>
      <vt:variant>
        <vt:lpwstr>_Toc362366043</vt:lpwstr>
      </vt:variant>
      <vt:variant>
        <vt:i4>1048631</vt:i4>
      </vt:variant>
      <vt:variant>
        <vt:i4>2138</vt:i4>
      </vt:variant>
      <vt:variant>
        <vt:i4>0</vt:i4>
      </vt:variant>
      <vt:variant>
        <vt:i4>5</vt:i4>
      </vt:variant>
      <vt:variant>
        <vt:lpwstr/>
      </vt:variant>
      <vt:variant>
        <vt:lpwstr>_Toc362366042</vt:lpwstr>
      </vt:variant>
      <vt:variant>
        <vt:i4>1048631</vt:i4>
      </vt:variant>
      <vt:variant>
        <vt:i4>2132</vt:i4>
      </vt:variant>
      <vt:variant>
        <vt:i4>0</vt:i4>
      </vt:variant>
      <vt:variant>
        <vt:i4>5</vt:i4>
      </vt:variant>
      <vt:variant>
        <vt:lpwstr/>
      </vt:variant>
      <vt:variant>
        <vt:lpwstr>_Toc362366041</vt:lpwstr>
      </vt:variant>
      <vt:variant>
        <vt:i4>1048631</vt:i4>
      </vt:variant>
      <vt:variant>
        <vt:i4>2126</vt:i4>
      </vt:variant>
      <vt:variant>
        <vt:i4>0</vt:i4>
      </vt:variant>
      <vt:variant>
        <vt:i4>5</vt:i4>
      </vt:variant>
      <vt:variant>
        <vt:lpwstr/>
      </vt:variant>
      <vt:variant>
        <vt:lpwstr>_Toc362366040</vt:lpwstr>
      </vt:variant>
      <vt:variant>
        <vt:i4>1507383</vt:i4>
      </vt:variant>
      <vt:variant>
        <vt:i4>2120</vt:i4>
      </vt:variant>
      <vt:variant>
        <vt:i4>0</vt:i4>
      </vt:variant>
      <vt:variant>
        <vt:i4>5</vt:i4>
      </vt:variant>
      <vt:variant>
        <vt:lpwstr/>
      </vt:variant>
      <vt:variant>
        <vt:lpwstr>_Toc362366039</vt:lpwstr>
      </vt:variant>
      <vt:variant>
        <vt:i4>1507383</vt:i4>
      </vt:variant>
      <vt:variant>
        <vt:i4>2114</vt:i4>
      </vt:variant>
      <vt:variant>
        <vt:i4>0</vt:i4>
      </vt:variant>
      <vt:variant>
        <vt:i4>5</vt:i4>
      </vt:variant>
      <vt:variant>
        <vt:lpwstr/>
      </vt:variant>
      <vt:variant>
        <vt:lpwstr>_Toc362366038</vt:lpwstr>
      </vt:variant>
      <vt:variant>
        <vt:i4>1507383</vt:i4>
      </vt:variant>
      <vt:variant>
        <vt:i4>2108</vt:i4>
      </vt:variant>
      <vt:variant>
        <vt:i4>0</vt:i4>
      </vt:variant>
      <vt:variant>
        <vt:i4>5</vt:i4>
      </vt:variant>
      <vt:variant>
        <vt:lpwstr/>
      </vt:variant>
      <vt:variant>
        <vt:lpwstr>_Toc362366037</vt:lpwstr>
      </vt:variant>
      <vt:variant>
        <vt:i4>1507383</vt:i4>
      </vt:variant>
      <vt:variant>
        <vt:i4>2102</vt:i4>
      </vt:variant>
      <vt:variant>
        <vt:i4>0</vt:i4>
      </vt:variant>
      <vt:variant>
        <vt:i4>5</vt:i4>
      </vt:variant>
      <vt:variant>
        <vt:lpwstr/>
      </vt:variant>
      <vt:variant>
        <vt:lpwstr>_Toc362366036</vt:lpwstr>
      </vt:variant>
      <vt:variant>
        <vt:i4>1507383</vt:i4>
      </vt:variant>
      <vt:variant>
        <vt:i4>2096</vt:i4>
      </vt:variant>
      <vt:variant>
        <vt:i4>0</vt:i4>
      </vt:variant>
      <vt:variant>
        <vt:i4>5</vt:i4>
      </vt:variant>
      <vt:variant>
        <vt:lpwstr/>
      </vt:variant>
      <vt:variant>
        <vt:lpwstr>_Toc362366035</vt:lpwstr>
      </vt:variant>
      <vt:variant>
        <vt:i4>1507383</vt:i4>
      </vt:variant>
      <vt:variant>
        <vt:i4>2090</vt:i4>
      </vt:variant>
      <vt:variant>
        <vt:i4>0</vt:i4>
      </vt:variant>
      <vt:variant>
        <vt:i4>5</vt:i4>
      </vt:variant>
      <vt:variant>
        <vt:lpwstr/>
      </vt:variant>
      <vt:variant>
        <vt:lpwstr>_Toc362366034</vt:lpwstr>
      </vt:variant>
      <vt:variant>
        <vt:i4>1507383</vt:i4>
      </vt:variant>
      <vt:variant>
        <vt:i4>2084</vt:i4>
      </vt:variant>
      <vt:variant>
        <vt:i4>0</vt:i4>
      </vt:variant>
      <vt:variant>
        <vt:i4>5</vt:i4>
      </vt:variant>
      <vt:variant>
        <vt:lpwstr/>
      </vt:variant>
      <vt:variant>
        <vt:lpwstr>_Toc362366033</vt:lpwstr>
      </vt:variant>
      <vt:variant>
        <vt:i4>1507383</vt:i4>
      </vt:variant>
      <vt:variant>
        <vt:i4>2078</vt:i4>
      </vt:variant>
      <vt:variant>
        <vt:i4>0</vt:i4>
      </vt:variant>
      <vt:variant>
        <vt:i4>5</vt:i4>
      </vt:variant>
      <vt:variant>
        <vt:lpwstr/>
      </vt:variant>
      <vt:variant>
        <vt:lpwstr>_Toc362366032</vt:lpwstr>
      </vt:variant>
      <vt:variant>
        <vt:i4>1507383</vt:i4>
      </vt:variant>
      <vt:variant>
        <vt:i4>2072</vt:i4>
      </vt:variant>
      <vt:variant>
        <vt:i4>0</vt:i4>
      </vt:variant>
      <vt:variant>
        <vt:i4>5</vt:i4>
      </vt:variant>
      <vt:variant>
        <vt:lpwstr/>
      </vt:variant>
      <vt:variant>
        <vt:lpwstr>_Toc362366031</vt:lpwstr>
      </vt:variant>
      <vt:variant>
        <vt:i4>1507383</vt:i4>
      </vt:variant>
      <vt:variant>
        <vt:i4>2066</vt:i4>
      </vt:variant>
      <vt:variant>
        <vt:i4>0</vt:i4>
      </vt:variant>
      <vt:variant>
        <vt:i4>5</vt:i4>
      </vt:variant>
      <vt:variant>
        <vt:lpwstr/>
      </vt:variant>
      <vt:variant>
        <vt:lpwstr>_Toc362366030</vt:lpwstr>
      </vt:variant>
      <vt:variant>
        <vt:i4>1441847</vt:i4>
      </vt:variant>
      <vt:variant>
        <vt:i4>2060</vt:i4>
      </vt:variant>
      <vt:variant>
        <vt:i4>0</vt:i4>
      </vt:variant>
      <vt:variant>
        <vt:i4>5</vt:i4>
      </vt:variant>
      <vt:variant>
        <vt:lpwstr/>
      </vt:variant>
      <vt:variant>
        <vt:lpwstr>_Toc362366029</vt:lpwstr>
      </vt:variant>
      <vt:variant>
        <vt:i4>1441847</vt:i4>
      </vt:variant>
      <vt:variant>
        <vt:i4>2054</vt:i4>
      </vt:variant>
      <vt:variant>
        <vt:i4>0</vt:i4>
      </vt:variant>
      <vt:variant>
        <vt:i4>5</vt:i4>
      </vt:variant>
      <vt:variant>
        <vt:lpwstr/>
      </vt:variant>
      <vt:variant>
        <vt:lpwstr>_Toc362366028</vt:lpwstr>
      </vt:variant>
      <vt:variant>
        <vt:i4>1441847</vt:i4>
      </vt:variant>
      <vt:variant>
        <vt:i4>2048</vt:i4>
      </vt:variant>
      <vt:variant>
        <vt:i4>0</vt:i4>
      </vt:variant>
      <vt:variant>
        <vt:i4>5</vt:i4>
      </vt:variant>
      <vt:variant>
        <vt:lpwstr/>
      </vt:variant>
      <vt:variant>
        <vt:lpwstr>_Toc362366027</vt:lpwstr>
      </vt:variant>
      <vt:variant>
        <vt:i4>1441847</vt:i4>
      </vt:variant>
      <vt:variant>
        <vt:i4>2042</vt:i4>
      </vt:variant>
      <vt:variant>
        <vt:i4>0</vt:i4>
      </vt:variant>
      <vt:variant>
        <vt:i4>5</vt:i4>
      </vt:variant>
      <vt:variant>
        <vt:lpwstr/>
      </vt:variant>
      <vt:variant>
        <vt:lpwstr>_Toc362366026</vt:lpwstr>
      </vt:variant>
      <vt:variant>
        <vt:i4>1441847</vt:i4>
      </vt:variant>
      <vt:variant>
        <vt:i4>2036</vt:i4>
      </vt:variant>
      <vt:variant>
        <vt:i4>0</vt:i4>
      </vt:variant>
      <vt:variant>
        <vt:i4>5</vt:i4>
      </vt:variant>
      <vt:variant>
        <vt:lpwstr/>
      </vt:variant>
      <vt:variant>
        <vt:lpwstr>_Toc362366025</vt:lpwstr>
      </vt:variant>
      <vt:variant>
        <vt:i4>1441847</vt:i4>
      </vt:variant>
      <vt:variant>
        <vt:i4>2030</vt:i4>
      </vt:variant>
      <vt:variant>
        <vt:i4>0</vt:i4>
      </vt:variant>
      <vt:variant>
        <vt:i4>5</vt:i4>
      </vt:variant>
      <vt:variant>
        <vt:lpwstr/>
      </vt:variant>
      <vt:variant>
        <vt:lpwstr>_Toc362366024</vt:lpwstr>
      </vt:variant>
      <vt:variant>
        <vt:i4>1441847</vt:i4>
      </vt:variant>
      <vt:variant>
        <vt:i4>2024</vt:i4>
      </vt:variant>
      <vt:variant>
        <vt:i4>0</vt:i4>
      </vt:variant>
      <vt:variant>
        <vt:i4>5</vt:i4>
      </vt:variant>
      <vt:variant>
        <vt:lpwstr/>
      </vt:variant>
      <vt:variant>
        <vt:lpwstr>_Toc362366023</vt:lpwstr>
      </vt:variant>
      <vt:variant>
        <vt:i4>1441847</vt:i4>
      </vt:variant>
      <vt:variant>
        <vt:i4>2018</vt:i4>
      </vt:variant>
      <vt:variant>
        <vt:i4>0</vt:i4>
      </vt:variant>
      <vt:variant>
        <vt:i4>5</vt:i4>
      </vt:variant>
      <vt:variant>
        <vt:lpwstr/>
      </vt:variant>
      <vt:variant>
        <vt:lpwstr>_Toc362366022</vt:lpwstr>
      </vt:variant>
      <vt:variant>
        <vt:i4>1441847</vt:i4>
      </vt:variant>
      <vt:variant>
        <vt:i4>2012</vt:i4>
      </vt:variant>
      <vt:variant>
        <vt:i4>0</vt:i4>
      </vt:variant>
      <vt:variant>
        <vt:i4>5</vt:i4>
      </vt:variant>
      <vt:variant>
        <vt:lpwstr/>
      </vt:variant>
      <vt:variant>
        <vt:lpwstr>_Toc362366021</vt:lpwstr>
      </vt:variant>
      <vt:variant>
        <vt:i4>1441847</vt:i4>
      </vt:variant>
      <vt:variant>
        <vt:i4>2006</vt:i4>
      </vt:variant>
      <vt:variant>
        <vt:i4>0</vt:i4>
      </vt:variant>
      <vt:variant>
        <vt:i4>5</vt:i4>
      </vt:variant>
      <vt:variant>
        <vt:lpwstr/>
      </vt:variant>
      <vt:variant>
        <vt:lpwstr>_Toc362366020</vt:lpwstr>
      </vt:variant>
      <vt:variant>
        <vt:i4>1376311</vt:i4>
      </vt:variant>
      <vt:variant>
        <vt:i4>2000</vt:i4>
      </vt:variant>
      <vt:variant>
        <vt:i4>0</vt:i4>
      </vt:variant>
      <vt:variant>
        <vt:i4>5</vt:i4>
      </vt:variant>
      <vt:variant>
        <vt:lpwstr/>
      </vt:variant>
      <vt:variant>
        <vt:lpwstr>_Toc362366019</vt:lpwstr>
      </vt:variant>
      <vt:variant>
        <vt:i4>1376311</vt:i4>
      </vt:variant>
      <vt:variant>
        <vt:i4>1994</vt:i4>
      </vt:variant>
      <vt:variant>
        <vt:i4>0</vt:i4>
      </vt:variant>
      <vt:variant>
        <vt:i4>5</vt:i4>
      </vt:variant>
      <vt:variant>
        <vt:lpwstr/>
      </vt:variant>
      <vt:variant>
        <vt:lpwstr>_Toc362366018</vt:lpwstr>
      </vt:variant>
      <vt:variant>
        <vt:i4>1376311</vt:i4>
      </vt:variant>
      <vt:variant>
        <vt:i4>1988</vt:i4>
      </vt:variant>
      <vt:variant>
        <vt:i4>0</vt:i4>
      </vt:variant>
      <vt:variant>
        <vt:i4>5</vt:i4>
      </vt:variant>
      <vt:variant>
        <vt:lpwstr/>
      </vt:variant>
      <vt:variant>
        <vt:lpwstr>_Toc362366017</vt:lpwstr>
      </vt:variant>
      <vt:variant>
        <vt:i4>1376311</vt:i4>
      </vt:variant>
      <vt:variant>
        <vt:i4>1982</vt:i4>
      </vt:variant>
      <vt:variant>
        <vt:i4>0</vt:i4>
      </vt:variant>
      <vt:variant>
        <vt:i4>5</vt:i4>
      </vt:variant>
      <vt:variant>
        <vt:lpwstr/>
      </vt:variant>
      <vt:variant>
        <vt:lpwstr>_Toc362366016</vt:lpwstr>
      </vt:variant>
      <vt:variant>
        <vt:i4>1376311</vt:i4>
      </vt:variant>
      <vt:variant>
        <vt:i4>1976</vt:i4>
      </vt:variant>
      <vt:variant>
        <vt:i4>0</vt:i4>
      </vt:variant>
      <vt:variant>
        <vt:i4>5</vt:i4>
      </vt:variant>
      <vt:variant>
        <vt:lpwstr/>
      </vt:variant>
      <vt:variant>
        <vt:lpwstr>_Toc362366015</vt:lpwstr>
      </vt:variant>
      <vt:variant>
        <vt:i4>1376311</vt:i4>
      </vt:variant>
      <vt:variant>
        <vt:i4>1970</vt:i4>
      </vt:variant>
      <vt:variant>
        <vt:i4>0</vt:i4>
      </vt:variant>
      <vt:variant>
        <vt:i4>5</vt:i4>
      </vt:variant>
      <vt:variant>
        <vt:lpwstr/>
      </vt:variant>
      <vt:variant>
        <vt:lpwstr>_Toc362366014</vt:lpwstr>
      </vt:variant>
      <vt:variant>
        <vt:i4>1376311</vt:i4>
      </vt:variant>
      <vt:variant>
        <vt:i4>1964</vt:i4>
      </vt:variant>
      <vt:variant>
        <vt:i4>0</vt:i4>
      </vt:variant>
      <vt:variant>
        <vt:i4>5</vt:i4>
      </vt:variant>
      <vt:variant>
        <vt:lpwstr/>
      </vt:variant>
      <vt:variant>
        <vt:lpwstr>_Toc362366013</vt:lpwstr>
      </vt:variant>
      <vt:variant>
        <vt:i4>1376311</vt:i4>
      </vt:variant>
      <vt:variant>
        <vt:i4>1958</vt:i4>
      </vt:variant>
      <vt:variant>
        <vt:i4>0</vt:i4>
      </vt:variant>
      <vt:variant>
        <vt:i4>5</vt:i4>
      </vt:variant>
      <vt:variant>
        <vt:lpwstr/>
      </vt:variant>
      <vt:variant>
        <vt:lpwstr>_Toc362366012</vt:lpwstr>
      </vt:variant>
      <vt:variant>
        <vt:i4>1376311</vt:i4>
      </vt:variant>
      <vt:variant>
        <vt:i4>1952</vt:i4>
      </vt:variant>
      <vt:variant>
        <vt:i4>0</vt:i4>
      </vt:variant>
      <vt:variant>
        <vt:i4>5</vt:i4>
      </vt:variant>
      <vt:variant>
        <vt:lpwstr/>
      </vt:variant>
      <vt:variant>
        <vt:lpwstr>_Toc362366011</vt:lpwstr>
      </vt:variant>
      <vt:variant>
        <vt:i4>1376311</vt:i4>
      </vt:variant>
      <vt:variant>
        <vt:i4>1946</vt:i4>
      </vt:variant>
      <vt:variant>
        <vt:i4>0</vt:i4>
      </vt:variant>
      <vt:variant>
        <vt:i4>5</vt:i4>
      </vt:variant>
      <vt:variant>
        <vt:lpwstr/>
      </vt:variant>
      <vt:variant>
        <vt:lpwstr>_Toc362366010</vt:lpwstr>
      </vt:variant>
      <vt:variant>
        <vt:i4>1310775</vt:i4>
      </vt:variant>
      <vt:variant>
        <vt:i4>1940</vt:i4>
      </vt:variant>
      <vt:variant>
        <vt:i4>0</vt:i4>
      </vt:variant>
      <vt:variant>
        <vt:i4>5</vt:i4>
      </vt:variant>
      <vt:variant>
        <vt:lpwstr/>
      </vt:variant>
      <vt:variant>
        <vt:lpwstr>_Toc362366009</vt:lpwstr>
      </vt:variant>
      <vt:variant>
        <vt:i4>1310775</vt:i4>
      </vt:variant>
      <vt:variant>
        <vt:i4>1934</vt:i4>
      </vt:variant>
      <vt:variant>
        <vt:i4>0</vt:i4>
      </vt:variant>
      <vt:variant>
        <vt:i4>5</vt:i4>
      </vt:variant>
      <vt:variant>
        <vt:lpwstr/>
      </vt:variant>
      <vt:variant>
        <vt:lpwstr>_Toc362366008</vt:lpwstr>
      </vt:variant>
      <vt:variant>
        <vt:i4>1310775</vt:i4>
      </vt:variant>
      <vt:variant>
        <vt:i4>1928</vt:i4>
      </vt:variant>
      <vt:variant>
        <vt:i4>0</vt:i4>
      </vt:variant>
      <vt:variant>
        <vt:i4>5</vt:i4>
      </vt:variant>
      <vt:variant>
        <vt:lpwstr/>
      </vt:variant>
      <vt:variant>
        <vt:lpwstr>_Toc362366007</vt:lpwstr>
      </vt:variant>
      <vt:variant>
        <vt:i4>1310775</vt:i4>
      </vt:variant>
      <vt:variant>
        <vt:i4>1922</vt:i4>
      </vt:variant>
      <vt:variant>
        <vt:i4>0</vt:i4>
      </vt:variant>
      <vt:variant>
        <vt:i4>5</vt:i4>
      </vt:variant>
      <vt:variant>
        <vt:lpwstr/>
      </vt:variant>
      <vt:variant>
        <vt:lpwstr>_Toc362366006</vt:lpwstr>
      </vt:variant>
      <vt:variant>
        <vt:i4>1310775</vt:i4>
      </vt:variant>
      <vt:variant>
        <vt:i4>1916</vt:i4>
      </vt:variant>
      <vt:variant>
        <vt:i4>0</vt:i4>
      </vt:variant>
      <vt:variant>
        <vt:i4>5</vt:i4>
      </vt:variant>
      <vt:variant>
        <vt:lpwstr/>
      </vt:variant>
      <vt:variant>
        <vt:lpwstr>_Toc362366005</vt:lpwstr>
      </vt:variant>
      <vt:variant>
        <vt:i4>1310775</vt:i4>
      </vt:variant>
      <vt:variant>
        <vt:i4>1910</vt:i4>
      </vt:variant>
      <vt:variant>
        <vt:i4>0</vt:i4>
      </vt:variant>
      <vt:variant>
        <vt:i4>5</vt:i4>
      </vt:variant>
      <vt:variant>
        <vt:lpwstr/>
      </vt:variant>
      <vt:variant>
        <vt:lpwstr>_Toc362366004</vt:lpwstr>
      </vt:variant>
      <vt:variant>
        <vt:i4>1310775</vt:i4>
      </vt:variant>
      <vt:variant>
        <vt:i4>1904</vt:i4>
      </vt:variant>
      <vt:variant>
        <vt:i4>0</vt:i4>
      </vt:variant>
      <vt:variant>
        <vt:i4>5</vt:i4>
      </vt:variant>
      <vt:variant>
        <vt:lpwstr/>
      </vt:variant>
      <vt:variant>
        <vt:lpwstr>_Toc362366003</vt:lpwstr>
      </vt:variant>
      <vt:variant>
        <vt:i4>1310775</vt:i4>
      </vt:variant>
      <vt:variant>
        <vt:i4>1898</vt:i4>
      </vt:variant>
      <vt:variant>
        <vt:i4>0</vt:i4>
      </vt:variant>
      <vt:variant>
        <vt:i4>5</vt:i4>
      </vt:variant>
      <vt:variant>
        <vt:lpwstr/>
      </vt:variant>
      <vt:variant>
        <vt:lpwstr>_Toc362366002</vt:lpwstr>
      </vt:variant>
      <vt:variant>
        <vt:i4>1310775</vt:i4>
      </vt:variant>
      <vt:variant>
        <vt:i4>1892</vt:i4>
      </vt:variant>
      <vt:variant>
        <vt:i4>0</vt:i4>
      </vt:variant>
      <vt:variant>
        <vt:i4>5</vt:i4>
      </vt:variant>
      <vt:variant>
        <vt:lpwstr/>
      </vt:variant>
      <vt:variant>
        <vt:lpwstr>_Toc362366001</vt:lpwstr>
      </vt:variant>
      <vt:variant>
        <vt:i4>1310775</vt:i4>
      </vt:variant>
      <vt:variant>
        <vt:i4>1886</vt:i4>
      </vt:variant>
      <vt:variant>
        <vt:i4>0</vt:i4>
      </vt:variant>
      <vt:variant>
        <vt:i4>5</vt:i4>
      </vt:variant>
      <vt:variant>
        <vt:lpwstr/>
      </vt:variant>
      <vt:variant>
        <vt:lpwstr>_Toc362366000</vt:lpwstr>
      </vt:variant>
      <vt:variant>
        <vt:i4>1966142</vt:i4>
      </vt:variant>
      <vt:variant>
        <vt:i4>1880</vt:i4>
      </vt:variant>
      <vt:variant>
        <vt:i4>0</vt:i4>
      </vt:variant>
      <vt:variant>
        <vt:i4>5</vt:i4>
      </vt:variant>
      <vt:variant>
        <vt:lpwstr/>
      </vt:variant>
      <vt:variant>
        <vt:lpwstr>_Toc362365999</vt:lpwstr>
      </vt:variant>
      <vt:variant>
        <vt:i4>1966142</vt:i4>
      </vt:variant>
      <vt:variant>
        <vt:i4>1874</vt:i4>
      </vt:variant>
      <vt:variant>
        <vt:i4>0</vt:i4>
      </vt:variant>
      <vt:variant>
        <vt:i4>5</vt:i4>
      </vt:variant>
      <vt:variant>
        <vt:lpwstr/>
      </vt:variant>
      <vt:variant>
        <vt:lpwstr>_Toc362365998</vt:lpwstr>
      </vt:variant>
      <vt:variant>
        <vt:i4>1966142</vt:i4>
      </vt:variant>
      <vt:variant>
        <vt:i4>1868</vt:i4>
      </vt:variant>
      <vt:variant>
        <vt:i4>0</vt:i4>
      </vt:variant>
      <vt:variant>
        <vt:i4>5</vt:i4>
      </vt:variant>
      <vt:variant>
        <vt:lpwstr/>
      </vt:variant>
      <vt:variant>
        <vt:lpwstr>_Toc362365997</vt:lpwstr>
      </vt:variant>
      <vt:variant>
        <vt:i4>1966142</vt:i4>
      </vt:variant>
      <vt:variant>
        <vt:i4>1862</vt:i4>
      </vt:variant>
      <vt:variant>
        <vt:i4>0</vt:i4>
      </vt:variant>
      <vt:variant>
        <vt:i4>5</vt:i4>
      </vt:variant>
      <vt:variant>
        <vt:lpwstr/>
      </vt:variant>
      <vt:variant>
        <vt:lpwstr>_Toc362365996</vt:lpwstr>
      </vt:variant>
      <vt:variant>
        <vt:i4>1966142</vt:i4>
      </vt:variant>
      <vt:variant>
        <vt:i4>1856</vt:i4>
      </vt:variant>
      <vt:variant>
        <vt:i4>0</vt:i4>
      </vt:variant>
      <vt:variant>
        <vt:i4>5</vt:i4>
      </vt:variant>
      <vt:variant>
        <vt:lpwstr/>
      </vt:variant>
      <vt:variant>
        <vt:lpwstr>_Toc362365995</vt:lpwstr>
      </vt:variant>
      <vt:variant>
        <vt:i4>1966142</vt:i4>
      </vt:variant>
      <vt:variant>
        <vt:i4>1850</vt:i4>
      </vt:variant>
      <vt:variant>
        <vt:i4>0</vt:i4>
      </vt:variant>
      <vt:variant>
        <vt:i4>5</vt:i4>
      </vt:variant>
      <vt:variant>
        <vt:lpwstr/>
      </vt:variant>
      <vt:variant>
        <vt:lpwstr>_Toc362365994</vt:lpwstr>
      </vt:variant>
      <vt:variant>
        <vt:i4>1966142</vt:i4>
      </vt:variant>
      <vt:variant>
        <vt:i4>1844</vt:i4>
      </vt:variant>
      <vt:variant>
        <vt:i4>0</vt:i4>
      </vt:variant>
      <vt:variant>
        <vt:i4>5</vt:i4>
      </vt:variant>
      <vt:variant>
        <vt:lpwstr/>
      </vt:variant>
      <vt:variant>
        <vt:lpwstr>_Toc362365993</vt:lpwstr>
      </vt:variant>
      <vt:variant>
        <vt:i4>1966142</vt:i4>
      </vt:variant>
      <vt:variant>
        <vt:i4>1838</vt:i4>
      </vt:variant>
      <vt:variant>
        <vt:i4>0</vt:i4>
      </vt:variant>
      <vt:variant>
        <vt:i4>5</vt:i4>
      </vt:variant>
      <vt:variant>
        <vt:lpwstr/>
      </vt:variant>
      <vt:variant>
        <vt:lpwstr>_Toc362365992</vt:lpwstr>
      </vt:variant>
      <vt:variant>
        <vt:i4>1966142</vt:i4>
      </vt:variant>
      <vt:variant>
        <vt:i4>1832</vt:i4>
      </vt:variant>
      <vt:variant>
        <vt:i4>0</vt:i4>
      </vt:variant>
      <vt:variant>
        <vt:i4>5</vt:i4>
      </vt:variant>
      <vt:variant>
        <vt:lpwstr/>
      </vt:variant>
      <vt:variant>
        <vt:lpwstr>_Toc362365991</vt:lpwstr>
      </vt:variant>
      <vt:variant>
        <vt:i4>1966142</vt:i4>
      </vt:variant>
      <vt:variant>
        <vt:i4>1826</vt:i4>
      </vt:variant>
      <vt:variant>
        <vt:i4>0</vt:i4>
      </vt:variant>
      <vt:variant>
        <vt:i4>5</vt:i4>
      </vt:variant>
      <vt:variant>
        <vt:lpwstr/>
      </vt:variant>
      <vt:variant>
        <vt:lpwstr>_Toc362365990</vt:lpwstr>
      </vt:variant>
      <vt:variant>
        <vt:i4>2031678</vt:i4>
      </vt:variant>
      <vt:variant>
        <vt:i4>1820</vt:i4>
      </vt:variant>
      <vt:variant>
        <vt:i4>0</vt:i4>
      </vt:variant>
      <vt:variant>
        <vt:i4>5</vt:i4>
      </vt:variant>
      <vt:variant>
        <vt:lpwstr/>
      </vt:variant>
      <vt:variant>
        <vt:lpwstr>_Toc362365989</vt:lpwstr>
      </vt:variant>
      <vt:variant>
        <vt:i4>2031678</vt:i4>
      </vt:variant>
      <vt:variant>
        <vt:i4>1814</vt:i4>
      </vt:variant>
      <vt:variant>
        <vt:i4>0</vt:i4>
      </vt:variant>
      <vt:variant>
        <vt:i4>5</vt:i4>
      </vt:variant>
      <vt:variant>
        <vt:lpwstr/>
      </vt:variant>
      <vt:variant>
        <vt:lpwstr>_Toc362365988</vt:lpwstr>
      </vt:variant>
      <vt:variant>
        <vt:i4>2031678</vt:i4>
      </vt:variant>
      <vt:variant>
        <vt:i4>1808</vt:i4>
      </vt:variant>
      <vt:variant>
        <vt:i4>0</vt:i4>
      </vt:variant>
      <vt:variant>
        <vt:i4>5</vt:i4>
      </vt:variant>
      <vt:variant>
        <vt:lpwstr/>
      </vt:variant>
      <vt:variant>
        <vt:lpwstr>_Toc362365987</vt:lpwstr>
      </vt:variant>
      <vt:variant>
        <vt:i4>2031678</vt:i4>
      </vt:variant>
      <vt:variant>
        <vt:i4>1802</vt:i4>
      </vt:variant>
      <vt:variant>
        <vt:i4>0</vt:i4>
      </vt:variant>
      <vt:variant>
        <vt:i4>5</vt:i4>
      </vt:variant>
      <vt:variant>
        <vt:lpwstr/>
      </vt:variant>
      <vt:variant>
        <vt:lpwstr>_Toc362365986</vt:lpwstr>
      </vt:variant>
      <vt:variant>
        <vt:i4>2031678</vt:i4>
      </vt:variant>
      <vt:variant>
        <vt:i4>1796</vt:i4>
      </vt:variant>
      <vt:variant>
        <vt:i4>0</vt:i4>
      </vt:variant>
      <vt:variant>
        <vt:i4>5</vt:i4>
      </vt:variant>
      <vt:variant>
        <vt:lpwstr/>
      </vt:variant>
      <vt:variant>
        <vt:lpwstr>_Toc362365985</vt:lpwstr>
      </vt:variant>
      <vt:variant>
        <vt:i4>2031678</vt:i4>
      </vt:variant>
      <vt:variant>
        <vt:i4>1790</vt:i4>
      </vt:variant>
      <vt:variant>
        <vt:i4>0</vt:i4>
      </vt:variant>
      <vt:variant>
        <vt:i4>5</vt:i4>
      </vt:variant>
      <vt:variant>
        <vt:lpwstr/>
      </vt:variant>
      <vt:variant>
        <vt:lpwstr>_Toc362365984</vt:lpwstr>
      </vt:variant>
      <vt:variant>
        <vt:i4>2031678</vt:i4>
      </vt:variant>
      <vt:variant>
        <vt:i4>1784</vt:i4>
      </vt:variant>
      <vt:variant>
        <vt:i4>0</vt:i4>
      </vt:variant>
      <vt:variant>
        <vt:i4>5</vt:i4>
      </vt:variant>
      <vt:variant>
        <vt:lpwstr/>
      </vt:variant>
      <vt:variant>
        <vt:lpwstr>_Toc362365983</vt:lpwstr>
      </vt:variant>
      <vt:variant>
        <vt:i4>2031678</vt:i4>
      </vt:variant>
      <vt:variant>
        <vt:i4>1778</vt:i4>
      </vt:variant>
      <vt:variant>
        <vt:i4>0</vt:i4>
      </vt:variant>
      <vt:variant>
        <vt:i4>5</vt:i4>
      </vt:variant>
      <vt:variant>
        <vt:lpwstr/>
      </vt:variant>
      <vt:variant>
        <vt:lpwstr>_Toc362365982</vt:lpwstr>
      </vt:variant>
      <vt:variant>
        <vt:i4>2031678</vt:i4>
      </vt:variant>
      <vt:variant>
        <vt:i4>1772</vt:i4>
      </vt:variant>
      <vt:variant>
        <vt:i4>0</vt:i4>
      </vt:variant>
      <vt:variant>
        <vt:i4>5</vt:i4>
      </vt:variant>
      <vt:variant>
        <vt:lpwstr/>
      </vt:variant>
      <vt:variant>
        <vt:lpwstr>_Toc362365981</vt:lpwstr>
      </vt:variant>
      <vt:variant>
        <vt:i4>2031678</vt:i4>
      </vt:variant>
      <vt:variant>
        <vt:i4>1766</vt:i4>
      </vt:variant>
      <vt:variant>
        <vt:i4>0</vt:i4>
      </vt:variant>
      <vt:variant>
        <vt:i4>5</vt:i4>
      </vt:variant>
      <vt:variant>
        <vt:lpwstr/>
      </vt:variant>
      <vt:variant>
        <vt:lpwstr>_Toc362365980</vt:lpwstr>
      </vt:variant>
      <vt:variant>
        <vt:i4>1048638</vt:i4>
      </vt:variant>
      <vt:variant>
        <vt:i4>1760</vt:i4>
      </vt:variant>
      <vt:variant>
        <vt:i4>0</vt:i4>
      </vt:variant>
      <vt:variant>
        <vt:i4>5</vt:i4>
      </vt:variant>
      <vt:variant>
        <vt:lpwstr/>
      </vt:variant>
      <vt:variant>
        <vt:lpwstr>_Toc362365979</vt:lpwstr>
      </vt:variant>
      <vt:variant>
        <vt:i4>1048638</vt:i4>
      </vt:variant>
      <vt:variant>
        <vt:i4>1754</vt:i4>
      </vt:variant>
      <vt:variant>
        <vt:i4>0</vt:i4>
      </vt:variant>
      <vt:variant>
        <vt:i4>5</vt:i4>
      </vt:variant>
      <vt:variant>
        <vt:lpwstr/>
      </vt:variant>
      <vt:variant>
        <vt:lpwstr>_Toc362365978</vt:lpwstr>
      </vt:variant>
      <vt:variant>
        <vt:i4>1048638</vt:i4>
      </vt:variant>
      <vt:variant>
        <vt:i4>1748</vt:i4>
      </vt:variant>
      <vt:variant>
        <vt:i4>0</vt:i4>
      </vt:variant>
      <vt:variant>
        <vt:i4>5</vt:i4>
      </vt:variant>
      <vt:variant>
        <vt:lpwstr/>
      </vt:variant>
      <vt:variant>
        <vt:lpwstr>_Toc362365977</vt:lpwstr>
      </vt:variant>
      <vt:variant>
        <vt:i4>1048638</vt:i4>
      </vt:variant>
      <vt:variant>
        <vt:i4>1742</vt:i4>
      </vt:variant>
      <vt:variant>
        <vt:i4>0</vt:i4>
      </vt:variant>
      <vt:variant>
        <vt:i4>5</vt:i4>
      </vt:variant>
      <vt:variant>
        <vt:lpwstr/>
      </vt:variant>
      <vt:variant>
        <vt:lpwstr>_Toc362365976</vt:lpwstr>
      </vt:variant>
      <vt:variant>
        <vt:i4>1048638</vt:i4>
      </vt:variant>
      <vt:variant>
        <vt:i4>1736</vt:i4>
      </vt:variant>
      <vt:variant>
        <vt:i4>0</vt:i4>
      </vt:variant>
      <vt:variant>
        <vt:i4>5</vt:i4>
      </vt:variant>
      <vt:variant>
        <vt:lpwstr/>
      </vt:variant>
      <vt:variant>
        <vt:lpwstr>_Toc362365975</vt:lpwstr>
      </vt:variant>
      <vt:variant>
        <vt:i4>1048638</vt:i4>
      </vt:variant>
      <vt:variant>
        <vt:i4>1730</vt:i4>
      </vt:variant>
      <vt:variant>
        <vt:i4>0</vt:i4>
      </vt:variant>
      <vt:variant>
        <vt:i4>5</vt:i4>
      </vt:variant>
      <vt:variant>
        <vt:lpwstr/>
      </vt:variant>
      <vt:variant>
        <vt:lpwstr>_Toc362365974</vt:lpwstr>
      </vt:variant>
      <vt:variant>
        <vt:i4>1048638</vt:i4>
      </vt:variant>
      <vt:variant>
        <vt:i4>1724</vt:i4>
      </vt:variant>
      <vt:variant>
        <vt:i4>0</vt:i4>
      </vt:variant>
      <vt:variant>
        <vt:i4>5</vt:i4>
      </vt:variant>
      <vt:variant>
        <vt:lpwstr/>
      </vt:variant>
      <vt:variant>
        <vt:lpwstr>_Toc362365973</vt:lpwstr>
      </vt:variant>
      <vt:variant>
        <vt:i4>1048638</vt:i4>
      </vt:variant>
      <vt:variant>
        <vt:i4>1718</vt:i4>
      </vt:variant>
      <vt:variant>
        <vt:i4>0</vt:i4>
      </vt:variant>
      <vt:variant>
        <vt:i4>5</vt:i4>
      </vt:variant>
      <vt:variant>
        <vt:lpwstr/>
      </vt:variant>
      <vt:variant>
        <vt:lpwstr>_Toc362365972</vt:lpwstr>
      </vt:variant>
      <vt:variant>
        <vt:i4>1048638</vt:i4>
      </vt:variant>
      <vt:variant>
        <vt:i4>1712</vt:i4>
      </vt:variant>
      <vt:variant>
        <vt:i4>0</vt:i4>
      </vt:variant>
      <vt:variant>
        <vt:i4>5</vt:i4>
      </vt:variant>
      <vt:variant>
        <vt:lpwstr/>
      </vt:variant>
      <vt:variant>
        <vt:lpwstr>_Toc362365971</vt:lpwstr>
      </vt:variant>
      <vt:variant>
        <vt:i4>1048638</vt:i4>
      </vt:variant>
      <vt:variant>
        <vt:i4>1706</vt:i4>
      </vt:variant>
      <vt:variant>
        <vt:i4>0</vt:i4>
      </vt:variant>
      <vt:variant>
        <vt:i4>5</vt:i4>
      </vt:variant>
      <vt:variant>
        <vt:lpwstr/>
      </vt:variant>
      <vt:variant>
        <vt:lpwstr>_Toc362365970</vt:lpwstr>
      </vt:variant>
      <vt:variant>
        <vt:i4>1114174</vt:i4>
      </vt:variant>
      <vt:variant>
        <vt:i4>1700</vt:i4>
      </vt:variant>
      <vt:variant>
        <vt:i4>0</vt:i4>
      </vt:variant>
      <vt:variant>
        <vt:i4>5</vt:i4>
      </vt:variant>
      <vt:variant>
        <vt:lpwstr/>
      </vt:variant>
      <vt:variant>
        <vt:lpwstr>_Toc362365969</vt:lpwstr>
      </vt:variant>
      <vt:variant>
        <vt:i4>1114174</vt:i4>
      </vt:variant>
      <vt:variant>
        <vt:i4>1694</vt:i4>
      </vt:variant>
      <vt:variant>
        <vt:i4>0</vt:i4>
      </vt:variant>
      <vt:variant>
        <vt:i4>5</vt:i4>
      </vt:variant>
      <vt:variant>
        <vt:lpwstr/>
      </vt:variant>
      <vt:variant>
        <vt:lpwstr>_Toc362365968</vt:lpwstr>
      </vt:variant>
      <vt:variant>
        <vt:i4>1114174</vt:i4>
      </vt:variant>
      <vt:variant>
        <vt:i4>1688</vt:i4>
      </vt:variant>
      <vt:variant>
        <vt:i4>0</vt:i4>
      </vt:variant>
      <vt:variant>
        <vt:i4>5</vt:i4>
      </vt:variant>
      <vt:variant>
        <vt:lpwstr/>
      </vt:variant>
      <vt:variant>
        <vt:lpwstr>_Toc362365967</vt:lpwstr>
      </vt:variant>
      <vt:variant>
        <vt:i4>1114174</vt:i4>
      </vt:variant>
      <vt:variant>
        <vt:i4>1682</vt:i4>
      </vt:variant>
      <vt:variant>
        <vt:i4>0</vt:i4>
      </vt:variant>
      <vt:variant>
        <vt:i4>5</vt:i4>
      </vt:variant>
      <vt:variant>
        <vt:lpwstr/>
      </vt:variant>
      <vt:variant>
        <vt:lpwstr>_Toc362365966</vt:lpwstr>
      </vt:variant>
      <vt:variant>
        <vt:i4>1114174</vt:i4>
      </vt:variant>
      <vt:variant>
        <vt:i4>1676</vt:i4>
      </vt:variant>
      <vt:variant>
        <vt:i4>0</vt:i4>
      </vt:variant>
      <vt:variant>
        <vt:i4>5</vt:i4>
      </vt:variant>
      <vt:variant>
        <vt:lpwstr/>
      </vt:variant>
      <vt:variant>
        <vt:lpwstr>_Toc362365965</vt:lpwstr>
      </vt:variant>
      <vt:variant>
        <vt:i4>1114174</vt:i4>
      </vt:variant>
      <vt:variant>
        <vt:i4>1670</vt:i4>
      </vt:variant>
      <vt:variant>
        <vt:i4>0</vt:i4>
      </vt:variant>
      <vt:variant>
        <vt:i4>5</vt:i4>
      </vt:variant>
      <vt:variant>
        <vt:lpwstr/>
      </vt:variant>
      <vt:variant>
        <vt:lpwstr>_Toc362365964</vt:lpwstr>
      </vt:variant>
      <vt:variant>
        <vt:i4>1114174</vt:i4>
      </vt:variant>
      <vt:variant>
        <vt:i4>1664</vt:i4>
      </vt:variant>
      <vt:variant>
        <vt:i4>0</vt:i4>
      </vt:variant>
      <vt:variant>
        <vt:i4>5</vt:i4>
      </vt:variant>
      <vt:variant>
        <vt:lpwstr/>
      </vt:variant>
      <vt:variant>
        <vt:lpwstr>_Toc362365963</vt:lpwstr>
      </vt:variant>
      <vt:variant>
        <vt:i4>1114174</vt:i4>
      </vt:variant>
      <vt:variant>
        <vt:i4>1658</vt:i4>
      </vt:variant>
      <vt:variant>
        <vt:i4>0</vt:i4>
      </vt:variant>
      <vt:variant>
        <vt:i4>5</vt:i4>
      </vt:variant>
      <vt:variant>
        <vt:lpwstr/>
      </vt:variant>
      <vt:variant>
        <vt:lpwstr>_Toc362365962</vt:lpwstr>
      </vt:variant>
      <vt:variant>
        <vt:i4>1114174</vt:i4>
      </vt:variant>
      <vt:variant>
        <vt:i4>1652</vt:i4>
      </vt:variant>
      <vt:variant>
        <vt:i4>0</vt:i4>
      </vt:variant>
      <vt:variant>
        <vt:i4>5</vt:i4>
      </vt:variant>
      <vt:variant>
        <vt:lpwstr/>
      </vt:variant>
      <vt:variant>
        <vt:lpwstr>_Toc362365961</vt:lpwstr>
      </vt:variant>
      <vt:variant>
        <vt:i4>1114174</vt:i4>
      </vt:variant>
      <vt:variant>
        <vt:i4>1646</vt:i4>
      </vt:variant>
      <vt:variant>
        <vt:i4>0</vt:i4>
      </vt:variant>
      <vt:variant>
        <vt:i4>5</vt:i4>
      </vt:variant>
      <vt:variant>
        <vt:lpwstr/>
      </vt:variant>
      <vt:variant>
        <vt:lpwstr>_Toc362365960</vt:lpwstr>
      </vt:variant>
      <vt:variant>
        <vt:i4>1179710</vt:i4>
      </vt:variant>
      <vt:variant>
        <vt:i4>1640</vt:i4>
      </vt:variant>
      <vt:variant>
        <vt:i4>0</vt:i4>
      </vt:variant>
      <vt:variant>
        <vt:i4>5</vt:i4>
      </vt:variant>
      <vt:variant>
        <vt:lpwstr/>
      </vt:variant>
      <vt:variant>
        <vt:lpwstr>_Toc362365959</vt:lpwstr>
      </vt:variant>
      <vt:variant>
        <vt:i4>1179710</vt:i4>
      </vt:variant>
      <vt:variant>
        <vt:i4>1634</vt:i4>
      </vt:variant>
      <vt:variant>
        <vt:i4>0</vt:i4>
      </vt:variant>
      <vt:variant>
        <vt:i4>5</vt:i4>
      </vt:variant>
      <vt:variant>
        <vt:lpwstr/>
      </vt:variant>
      <vt:variant>
        <vt:lpwstr>_Toc362365958</vt:lpwstr>
      </vt:variant>
      <vt:variant>
        <vt:i4>1179710</vt:i4>
      </vt:variant>
      <vt:variant>
        <vt:i4>1628</vt:i4>
      </vt:variant>
      <vt:variant>
        <vt:i4>0</vt:i4>
      </vt:variant>
      <vt:variant>
        <vt:i4>5</vt:i4>
      </vt:variant>
      <vt:variant>
        <vt:lpwstr/>
      </vt:variant>
      <vt:variant>
        <vt:lpwstr>_Toc362365957</vt:lpwstr>
      </vt:variant>
      <vt:variant>
        <vt:i4>1179710</vt:i4>
      </vt:variant>
      <vt:variant>
        <vt:i4>1622</vt:i4>
      </vt:variant>
      <vt:variant>
        <vt:i4>0</vt:i4>
      </vt:variant>
      <vt:variant>
        <vt:i4>5</vt:i4>
      </vt:variant>
      <vt:variant>
        <vt:lpwstr/>
      </vt:variant>
      <vt:variant>
        <vt:lpwstr>_Toc362365956</vt:lpwstr>
      </vt:variant>
      <vt:variant>
        <vt:i4>1179710</vt:i4>
      </vt:variant>
      <vt:variant>
        <vt:i4>1616</vt:i4>
      </vt:variant>
      <vt:variant>
        <vt:i4>0</vt:i4>
      </vt:variant>
      <vt:variant>
        <vt:i4>5</vt:i4>
      </vt:variant>
      <vt:variant>
        <vt:lpwstr/>
      </vt:variant>
      <vt:variant>
        <vt:lpwstr>_Toc362365955</vt:lpwstr>
      </vt:variant>
      <vt:variant>
        <vt:i4>1179710</vt:i4>
      </vt:variant>
      <vt:variant>
        <vt:i4>1610</vt:i4>
      </vt:variant>
      <vt:variant>
        <vt:i4>0</vt:i4>
      </vt:variant>
      <vt:variant>
        <vt:i4>5</vt:i4>
      </vt:variant>
      <vt:variant>
        <vt:lpwstr/>
      </vt:variant>
      <vt:variant>
        <vt:lpwstr>_Toc362365954</vt:lpwstr>
      </vt:variant>
      <vt:variant>
        <vt:i4>1179710</vt:i4>
      </vt:variant>
      <vt:variant>
        <vt:i4>1604</vt:i4>
      </vt:variant>
      <vt:variant>
        <vt:i4>0</vt:i4>
      </vt:variant>
      <vt:variant>
        <vt:i4>5</vt:i4>
      </vt:variant>
      <vt:variant>
        <vt:lpwstr/>
      </vt:variant>
      <vt:variant>
        <vt:lpwstr>_Toc362365953</vt:lpwstr>
      </vt:variant>
      <vt:variant>
        <vt:i4>1179710</vt:i4>
      </vt:variant>
      <vt:variant>
        <vt:i4>1598</vt:i4>
      </vt:variant>
      <vt:variant>
        <vt:i4>0</vt:i4>
      </vt:variant>
      <vt:variant>
        <vt:i4>5</vt:i4>
      </vt:variant>
      <vt:variant>
        <vt:lpwstr/>
      </vt:variant>
      <vt:variant>
        <vt:lpwstr>_Toc362365952</vt:lpwstr>
      </vt:variant>
      <vt:variant>
        <vt:i4>1179710</vt:i4>
      </vt:variant>
      <vt:variant>
        <vt:i4>1592</vt:i4>
      </vt:variant>
      <vt:variant>
        <vt:i4>0</vt:i4>
      </vt:variant>
      <vt:variant>
        <vt:i4>5</vt:i4>
      </vt:variant>
      <vt:variant>
        <vt:lpwstr/>
      </vt:variant>
      <vt:variant>
        <vt:lpwstr>_Toc362365951</vt:lpwstr>
      </vt:variant>
      <vt:variant>
        <vt:i4>1179710</vt:i4>
      </vt:variant>
      <vt:variant>
        <vt:i4>1586</vt:i4>
      </vt:variant>
      <vt:variant>
        <vt:i4>0</vt:i4>
      </vt:variant>
      <vt:variant>
        <vt:i4>5</vt:i4>
      </vt:variant>
      <vt:variant>
        <vt:lpwstr/>
      </vt:variant>
      <vt:variant>
        <vt:lpwstr>_Toc362365950</vt:lpwstr>
      </vt:variant>
      <vt:variant>
        <vt:i4>1245246</vt:i4>
      </vt:variant>
      <vt:variant>
        <vt:i4>1580</vt:i4>
      </vt:variant>
      <vt:variant>
        <vt:i4>0</vt:i4>
      </vt:variant>
      <vt:variant>
        <vt:i4>5</vt:i4>
      </vt:variant>
      <vt:variant>
        <vt:lpwstr/>
      </vt:variant>
      <vt:variant>
        <vt:lpwstr>_Toc362365949</vt:lpwstr>
      </vt:variant>
      <vt:variant>
        <vt:i4>1245246</vt:i4>
      </vt:variant>
      <vt:variant>
        <vt:i4>1574</vt:i4>
      </vt:variant>
      <vt:variant>
        <vt:i4>0</vt:i4>
      </vt:variant>
      <vt:variant>
        <vt:i4>5</vt:i4>
      </vt:variant>
      <vt:variant>
        <vt:lpwstr/>
      </vt:variant>
      <vt:variant>
        <vt:lpwstr>_Toc362365948</vt:lpwstr>
      </vt:variant>
      <vt:variant>
        <vt:i4>1245246</vt:i4>
      </vt:variant>
      <vt:variant>
        <vt:i4>1568</vt:i4>
      </vt:variant>
      <vt:variant>
        <vt:i4>0</vt:i4>
      </vt:variant>
      <vt:variant>
        <vt:i4>5</vt:i4>
      </vt:variant>
      <vt:variant>
        <vt:lpwstr/>
      </vt:variant>
      <vt:variant>
        <vt:lpwstr>_Toc362365947</vt:lpwstr>
      </vt:variant>
      <vt:variant>
        <vt:i4>1245246</vt:i4>
      </vt:variant>
      <vt:variant>
        <vt:i4>1562</vt:i4>
      </vt:variant>
      <vt:variant>
        <vt:i4>0</vt:i4>
      </vt:variant>
      <vt:variant>
        <vt:i4>5</vt:i4>
      </vt:variant>
      <vt:variant>
        <vt:lpwstr/>
      </vt:variant>
      <vt:variant>
        <vt:lpwstr>_Toc362365946</vt:lpwstr>
      </vt:variant>
      <vt:variant>
        <vt:i4>1245246</vt:i4>
      </vt:variant>
      <vt:variant>
        <vt:i4>1556</vt:i4>
      </vt:variant>
      <vt:variant>
        <vt:i4>0</vt:i4>
      </vt:variant>
      <vt:variant>
        <vt:i4>5</vt:i4>
      </vt:variant>
      <vt:variant>
        <vt:lpwstr/>
      </vt:variant>
      <vt:variant>
        <vt:lpwstr>_Toc362365945</vt:lpwstr>
      </vt:variant>
      <vt:variant>
        <vt:i4>1245246</vt:i4>
      </vt:variant>
      <vt:variant>
        <vt:i4>1550</vt:i4>
      </vt:variant>
      <vt:variant>
        <vt:i4>0</vt:i4>
      </vt:variant>
      <vt:variant>
        <vt:i4>5</vt:i4>
      </vt:variant>
      <vt:variant>
        <vt:lpwstr/>
      </vt:variant>
      <vt:variant>
        <vt:lpwstr>_Toc362365944</vt:lpwstr>
      </vt:variant>
      <vt:variant>
        <vt:i4>1245246</vt:i4>
      </vt:variant>
      <vt:variant>
        <vt:i4>1544</vt:i4>
      </vt:variant>
      <vt:variant>
        <vt:i4>0</vt:i4>
      </vt:variant>
      <vt:variant>
        <vt:i4>5</vt:i4>
      </vt:variant>
      <vt:variant>
        <vt:lpwstr/>
      </vt:variant>
      <vt:variant>
        <vt:lpwstr>_Toc362365943</vt:lpwstr>
      </vt:variant>
      <vt:variant>
        <vt:i4>1245246</vt:i4>
      </vt:variant>
      <vt:variant>
        <vt:i4>1538</vt:i4>
      </vt:variant>
      <vt:variant>
        <vt:i4>0</vt:i4>
      </vt:variant>
      <vt:variant>
        <vt:i4>5</vt:i4>
      </vt:variant>
      <vt:variant>
        <vt:lpwstr/>
      </vt:variant>
      <vt:variant>
        <vt:lpwstr>_Toc362365942</vt:lpwstr>
      </vt:variant>
      <vt:variant>
        <vt:i4>1245246</vt:i4>
      </vt:variant>
      <vt:variant>
        <vt:i4>1532</vt:i4>
      </vt:variant>
      <vt:variant>
        <vt:i4>0</vt:i4>
      </vt:variant>
      <vt:variant>
        <vt:i4>5</vt:i4>
      </vt:variant>
      <vt:variant>
        <vt:lpwstr/>
      </vt:variant>
      <vt:variant>
        <vt:lpwstr>_Toc362365941</vt:lpwstr>
      </vt:variant>
      <vt:variant>
        <vt:i4>1245246</vt:i4>
      </vt:variant>
      <vt:variant>
        <vt:i4>1526</vt:i4>
      </vt:variant>
      <vt:variant>
        <vt:i4>0</vt:i4>
      </vt:variant>
      <vt:variant>
        <vt:i4>5</vt:i4>
      </vt:variant>
      <vt:variant>
        <vt:lpwstr/>
      </vt:variant>
      <vt:variant>
        <vt:lpwstr>_Toc362365940</vt:lpwstr>
      </vt:variant>
      <vt:variant>
        <vt:i4>1310782</vt:i4>
      </vt:variant>
      <vt:variant>
        <vt:i4>1520</vt:i4>
      </vt:variant>
      <vt:variant>
        <vt:i4>0</vt:i4>
      </vt:variant>
      <vt:variant>
        <vt:i4>5</vt:i4>
      </vt:variant>
      <vt:variant>
        <vt:lpwstr/>
      </vt:variant>
      <vt:variant>
        <vt:lpwstr>_Toc362365939</vt:lpwstr>
      </vt:variant>
      <vt:variant>
        <vt:i4>1310782</vt:i4>
      </vt:variant>
      <vt:variant>
        <vt:i4>1514</vt:i4>
      </vt:variant>
      <vt:variant>
        <vt:i4>0</vt:i4>
      </vt:variant>
      <vt:variant>
        <vt:i4>5</vt:i4>
      </vt:variant>
      <vt:variant>
        <vt:lpwstr/>
      </vt:variant>
      <vt:variant>
        <vt:lpwstr>_Toc362365938</vt:lpwstr>
      </vt:variant>
      <vt:variant>
        <vt:i4>1310782</vt:i4>
      </vt:variant>
      <vt:variant>
        <vt:i4>1508</vt:i4>
      </vt:variant>
      <vt:variant>
        <vt:i4>0</vt:i4>
      </vt:variant>
      <vt:variant>
        <vt:i4>5</vt:i4>
      </vt:variant>
      <vt:variant>
        <vt:lpwstr/>
      </vt:variant>
      <vt:variant>
        <vt:lpwstr>_Toc362365937</vt:lpwstr>
      </vt:variant>
      <vt:variant>
        <vt:i4>1310782</vt:i4>
      </vt:variant>
      <vt:variant>
        <vt:i4>1502</vt:i4>
      </vt:variant>
      <vt:variant>
        <vt:i4>0</vt:i4>
      </vt:variant>
      <vt:variant>
        <vt:i4>5</vt:i4>
      </vt:variant>
      <vt:variant>
        <vt:lpwstr/>
      </vt:variant>
      <vt:variant>
        <vt:lpwstr>_Toc362365936</vt:lpwstr>
      </vt:variant>
      <vt:variant>
        <vt:i4>1310782</vt:i4>
      </vt:variant>
      <vt:variant>
        <vt:i4>1496</vt:i4>
      </vt:variant>
      <vt:variant>
        <vt:i4>0</vt:i4>
      </vt:variant>
      <vt:variant>
        <vt:i4>5</vt:i4>
      </vt:variant>
      <vt:variant>
        <vt:lpwstr/>
      </vt:variant>
      <vt:variant>
        <vt:lpwstr>_Toc362365935</vt:lpwstr>
      </vt:variant>
      <vt:variant>
        <vt:i4>1310782</vt:i4>
      </vt:variant>
      <vt:variant>
        <vt:i4>1490</vt:i4>
      </vt:variant>
      <vt:variant>
        <vt:i4>0</vt:i4>
      </vt:variant>
      <vt:variant>
        <vt:i4>5</vt:i4>
      </vt:variant>
      <vt:variant>
        <vt:lpwstr/>
      </vt:variant>
      <vt:variant>
        <vt:lpwstr>_Toc362365934</vt:lpwstr>
      </vt:variant>
      <vt:variant>
        <vt:i4>1310782</vt:i4>
      </vt:variant>
      <vt:variant>
        <vt:i4>1484</vt:i4>
      </vt:variant>
      <vt:variant>
        <vt:i4>0</vt:i4>
      </vt:variant>
      <vt:variant>
        <vt:i4>5</vt:i4>
      </vt:variant>
      <vt:variant>
        <vt:lpwstr/>
      </vt:variant>
      <vt:variant>
        <vt:lpwstr>_Toc362365933</vt:lpwstr>
      </vt:variant>
      <vt:variant>
        <vt:i4>1310782</vt:i4>
      </vt:variant>
      <vt:variant>
        <vt:i4>1478</vt:i4>
      </vt:variant>
      <vt:variant>
        <vt:i4>0</vt:i4>
      </vt:variant>
      <vt:variant>
        <vt:i4>5</vt:i4>
      </vt:variant>
      <vt:variant>
        <vt:lpwstr/>
      </vt:variant>
      <vt:variant>
        <vt:lpwstr>_Toc362365932</vt:lpwstr>
      </vt:variant>
      <vt:variant>
        <vt:i4>1310782</vt:i4>
      </vt:variant>
      <vt:variant>
        <vt:i4>1472</vt:i4>
      </vt:variant>
      <vt:variant>
        <vt:i4>0</vt:i4>
      </vt:variant>
      <vt:variant>
        <vt:i4>5</vt:i4>
      </vt:variant>
      <vt:variant>
        <vt:lpwstr/>
      </vt:variant>
      <vt:variant>
        <vt:lpwstr>_Toc362365931</vt:lpwstr>
      </vt:variant>
      <vt:variant>
        <vt:i4>1310782</vt:i4>
      </vt:variant>
      <vt:variant>
        <vt:i4>1466</vt:i4>
      </vt:variant>
      <vt:variant>
        <vt:i4>0</vt:i4>
      </vt:variant>
      <vt:variant>
        <vt:i4>5</vt:i4>
      </vt:variant>
      <vt:variant>
        <vt:lpwstr/>
      </vt:variant>
      <vt:variant>
        <vt:lpwstr>_Toc362365930</vt:lpwstr>
      </vt:variant>
      <vt:variant>
        <vt:i4>1376318</vt:i4>
      </vt:variant>
      <vt:variant>
        <vt:i4>1460</vt:i4>
      </vt:variant>
      <vt:variant>
        <vt:i4>0</vt:i4>
      </vt:variant>
      <vt:variant>
        <vt:i4>5</vt:i4>
      </vt:variant>
      <vt:variant>
        <vt:lpwstr/>
      </vt:variant>
      <vt:variant>
        <vt:lpwstr>_Toc362365929</vt:lpwstr>
      </vt:variant>
      <vt:variant>
        <vt:i4>1376318</vt:i4>
      </vt:variant>
      <vt:variant>
        <vt:i4>1454</vt:i4>
      </vt:variant>
      <vt:variant>
        <vt:i4>0</vt:i4>
      </vt:variant>
      <vt:variant>
        <vt:i4>5</vt:i4>
      </vt:variant>
      <vt:variant>
        <vt:lpwstr/>
      </vt:variant>
      <vt:variant>
        <vt:lpwstr>_Toc362365928</vt:lpwstr>
      </vt:variant>
      <vt:variant>
        <vt:i4>1376318</vt:i4>
      </vt:variant>
      <vt:variant>
        <vt:i4>1448</vt:i4>
      </vt:variant>
      <vt:variant>
        <vt:i4>0</vt:i4>
      </vt:variant>
      <vt:variant>
        <vt:i4>5</vt:i4>
      </vt:variant>
      <vt:variant>
        <vt:lpwstr/>
      </vt:variant>
      <vt:variant>
        <vt:lpwstr>_Toc362365927</vt:lpwstr>
      </vt:variant>
      <vt:variant>
        <vt:i4>1376318</vt:i4>
      </vt:variant>
      <vt:variant>
        <vt:i4>1442</vt:i4>
      </vt:variant>
      <vt:variant>
        <vt:i4>0</vt:i4>
      </vt:variant>
      <vt:variant>
        <vt:i4>5</vt:i4>
      </vt:variant>
      <vt:variant>
        <vt:lpwstr/>
      </vt:variant>
      <vt:variant>
        <vt:lpwstr>_Toc362365926</vt:lpwstr>
      </vt:variant>
      <vt:variant>
        <vt:i4>1376318</vt:i4>
      </vt:variant>
      <vt:variant>
        <vt:i4>1436</vt:i4>
      </vt:variant>
      <vt:variant>
        <vt:i4>0</vt:i4>
      </vt:variant>
      <vt:variant>
        <vt:i4>5</vt:i4>
      </vt:variant>
      <vt:variant>
        <vt:lpwstr/>
      </vt:variant>
      <vt:variant>
        <vt:lpwstr>_Toc362365925</vt:lpwstr>
      </vt:variant>
      <vt:variant>
        <vt:i4>1376318</vt:i4>
      </vt:variant>
      <vt:variant>
        <vt:i4>1430</vt:i4>
      </vt:variant>
      <vt:variant>
        <vt:i4>0</vt:i4>
      </vt:variant>
      <vt:variant>
        <vt:i4>5</vt:i4>
      </vt:variant>
      <vt:variant>
        <vt:lpwstr/>
      </vt:variant>
      <vt:variant>
        <vt:lpwstr>_Toc362365924</vt:lpwstr>
      </vt:variant>
      <vt:variant>
        <vt:i4>1376318</vt:i4>
      </vt:variant>
      <vt:variant>
        <vt:i4>1424</vt:i4>
      </vt:variant>
      <vt:variant>
        <vt:i4>0</vt:i4>
      </vt:variant>
      <vt:variant>
        <vt:i4>5</vt:i4>
      </vt:variant>
      <vt:variant>
        <vt:lpwstr/>
      </vt:variant>
      <vt:variant>
        <vt:lpwstr>_Toc362365923</vt:lpwstr>
      </vt:variant>
      <vt:variant>
        <vt:i4>1376318</vt:i4>
      </vt:variant>
      <vt:variant>
        <vt:i4>1418</vt:i4>
      </vt:variant>
      <vt:variant>
        <vt:i4>0</vt:i4>
      </vt:variant>
      <vt:variant>
        <vt:i4>5</vt:i4>
      </vt:variant>
      <vt:variant>
        <vt:lpwstr/>
      </vt:variant>
      <vt:variant>
        <vt:lpwstr>_Toc362365922</vt:lpwstr>
      </vt:variant>
      <vt:variant>
        <vt:i4>1376318</vt:i4>
      </vt:variant>
      <vt:variant>
        <vt:i4>1412</vt:i4>
      </vt:variant>
      <vt:variant>
        <vt:i4>0</vt:i4>
      </vt:variant>
      <vt:variant>
        <vt:i4>5</vt:i4>
      </vt:variant>
      <vt:variant>
        <vt:lpwstr/>
      </vt:variant>
      <vt:variant>
        <vt:lpwstr>_Toc362365921</vt:lpwstr>
      </vt:variant>
      <vt:variant>
        <vt:i4>1376318</vt:i4>
      </vt:variant>
      <vt:variant>
        <vt:i4>1406</vt:i4>
      </vt:variant>
      <vt:variant>
        <vt:i4>0</vt:i4>
      </vt:variant>
      <vt:variant>
        <vt:i4>5</vt:i4>
      </vt:variant>
      <vt:variant>
        <vt:lpwstr/>
      </vt:variant>
      <vt:variant>
        <vt:lpwstr>_Toc362365920</vt:lpwstr>
      </vt:variant>
      <vt:variant>
        <vt:i4>1441854</vt:i4>
      </vt:variant>
      <vt:variant>
        <vt:i4>1400</vt:i4>
      </vt:variant>
      <vt:variant>
        <vt:i4>0</vt:i4>
      </vt:variant>
      <vt:variant>
        <vt:i4>5</vt:i4>
      </vt:variant>
      <vt:variant>
        <vt:lpwstr/>
      </vt:variant>
      <vt:variant>
        <vt:lpwstr>_Toc362365919</vt:lpwstr>
      </vt:variant>
      <vt:variant>
        <vt:i4>1441854</vt:i4>
      </vt:variant>
      <vt:variant>
        <vt:i4>1394</vt:i4>
      </vt:variant>
      <vt:variant>
        <vt:i4>0</vt:i4>
      </vt:variant>
      <vt:variant>
        <vt:i4>5</vt:i4>
      </vt:variant>
      <vt:variant>
        <vt:lpwstr/>
      </vt:variant>
      <vt:variant>
        <vt:lpwstr>_Toc362365918</vt:lpwstr>
      </vt:variant>
      <vt:variant>
        <vt:i4>1441854</vt:i4>
      </vt:variant>
      <vt:variant>
        <vt:i4>1388</vt:i4>
      </vt:variant>
      <vt:variant>
        <vt:i4>0</vt:i4>
      </vt:variant>
      <vt:variant>
        <vt:i4>5</vt:i4>
      </vt:variant>
      <vt:variant>
        <vt:lpwstr/>
      </vt:variant>
      <vt:variant>
        <vt:lpwstr>_Toc362365917</vt:lpwstr>
      </vt:variant>
      <vt:variant>
        <vt:i4>1441854</vt:i4>
      </vt:variant>
      <vt:variant>
        <vt:i4>1382</vt:i4>
      </vt:variant>
      <vt:variant>
        <vt:i4>0</vt:i4>
      </vt:variant>
      <vt:variant>
        <vt:i4>5</vt:i4>
      </vt:variant>
      <vt:variant>
        <vt:lpwstr/>
      </vt:variant>
      <vt:variant>
        <vt:lpwstr>_Toc362365916</vt:lpwstr>
      </vt:variant>
      <vt:variant>
        <vt:i4>1441854</vt:i4>
      </vt:variant>
      <vt:variant>
        <vt:i4>1376</vt:i4>
      </vt:variant>
      <vt:variant>
        <vt:i4>0</vt:i4>
      </vt:variant>
      <vt:variant>
        <vt:i4>5</vt:i4>
      </vt:variant>
      <vt:variant>
        <vt:lpwstr/>
      </vt:variant>
      <vt:variant>
        <vt:lpwstr>_Toc362365915</vt:lpwstr>
      </vt:variant>
      <vt:variant>
        <vt:i4>1441854</vt:i4>
      </vt:variant>
      <vt:variant>
        <vt:i4>1370</vt:i4>
      </vt:variant>
      <vt:variant>
        <vt:i4>0</vt:i4>
      </vt:variant>
      <vt:variant>
        <vt:i4>5</vt:i4>
      </vt:variant>
      <vt:variant>
        <vt:lpwstr/>
      </vt:variant>
      <vt:variant>
        <vt:lpwstr>_Toc362365914</vt:lpwstr>
      </vt:variant>
      <vt:variant>
        <vt:i4>1441854</vt:i4>
      </vt:variant>
      <vt:variant>
        <vt:i4>1364</vt:i4>
      </vt:variant>
      <vt:variant>
        <vt:i4>0</vt:i4>
      </vt:variant>
      <vt:variant>
        <vt:i4>5</vt:i4>
      </vt:variant>
      <vt:variant>
        <vt:lpwstr/>
      </vt:variant>
      <vt:variant>
        <vt:lpwstr>_Toc362365913</vt:lpwstr>
      </vt:variant>
      <vt:variant>
        <vt:i4>1441854</vt:i4>
      </vt:variant>
      <vt:variant>
        <vt:i4>1358</vt:i4>
      </vt:variant>
      <vt:variant>
        <vt:i4>0</vt:i4>
      </vt:variant>
      <vt:variant>
        <vt:i4>5</vt:i4>
      </vt:variant>
      <vt:variant>
        <vt:lpwstr/>
      </vt:variant>
      <vt:variant>
        <vt:lpwstr>_Toc362365912</vt:lpwstr>
      </vt:variant>
      <vt:variant>
        <vt:i4>1441854</vt:i4>
      </vt:variant>
      <vt:variant>
        <vt:i4>1352</vt:i4>
      </vt:variant>
      <vt:variant>
        <vt:i4>0</vt:i4>
      </vt:variant>
      <vt:variant>
        <vt:i4>5</vt:i4>
      </vt:variant>
      <vt:variant>
        <vt:lpwstr/>
      </vt:variant>
      <vt:variant>
        <vt:lpwstr>_Toc362365911</vt:lpwstr>
      </vt:variant>
      <vt:variant>
        <vt:i4>1441854</vt:i4>
      </vt:variant>
      <vt:variant>
        <vt:i4>1346</vt:i4>
      </vt:variant>
      <vt:variant>
        <vt:i4>0</vt:i4>
      </vt:variant>
      <vt:variant>
        <vt:i4>5</vt:i4>
      </vt:variant>
      <vt:variant>
        <vt:lpwstr/>
      </vt:variant>
      <vt:variant>
        <vt:lpwstr>_Toc362365910</vt:lpwstr>
      </vt:variant>
      <vt:variant>
        <vt:i4>1507390</vt:i4>
      </vt:variant>
      <vt:variant>
        <vt:i4>1340</vt:i4>
      </vt:variant>
      <vt:variant>
        <vt:i4>0</vt:i4>
      </vt:variant>
      <vt:variant>
        <vt:i4>5</vt:i4>
      </vt:variant>
      <vt:variant>
        <vt:lpwstr/>
      </vt:variant>
      <vt:variant>
        <vt:lpwstr>_Toc362365909</vt:lpwstr>
      </vt:variant>
      <vt:variant>
        <vt:i4>1507390</vt:i4>
      </vt:variant>
      <vt:variant>
        <vt:i4>1334</vt:i4>
      </vt:variant>
      <vt:variant>
        <vt:i4>0</vt:i4>
      </vt:variant>
      <vt:variant>
        <vt:i4>5</vt:i4>
      </vt:variant>
      <vt:variant>
        <vt:lpwstr/>
      </vt:variant>
      <vt:variant>
        <vt:lpwstr>_Toc362365908</vt:lpwstr>
      </vt:variant>
      <vt:variant>
        <vt:i4>1507390</vt:i4>
      </vt:variant>
      <vt:variant>
        <vt:i4>1328</vt:i4>
      </vt:variant>
      <vt:variant>
        <vt:i4>0</vt:i4>
      </vt:variant>
      <vt:variant>
        <vt:i4>5</vt:i4>
      </vt:variant>
      <vt:variant>
        <vt:lpwstr/>
      </vt:variant>
      <vt:variant>
        <vt:lpwstr>_Toc362365907</vt:lpwstr>
      </vt:variant>
      <vt:variant>
        <vt:i4>1507390</vt:i4>
      </vt:variant>
      <vt:variant>
        <vt:i4>1322</vt:i4>
      </vt:variant>
      <vt:variant>
        <vt:i4>0</vt:i4>
      </vt:variant>
      <vt:variant>
        <vt:i4>5</vt:i4>
      </vt:variant>
      <vt:variant>
        <vt:lpwstr/>
      </vt:variant>
      <vt:variant>
        <vt:lpwstr>_Toc362365906</vt:lpwstr>
      </vt:variant>
      <vt:variant>
        <vt:i4>1507390</vt:i4>
      </vt:variant>
      <vt:variant>
        <vt:i4>1316</vt:i4>
      </vt:variant>
      <vt:variant>
        <vt:i4>0</vt:i4>
      </vt:variant>
      <vt:variant>
        <vt:i4>5</vt:i4>
      </vt:variant>
      <vt:variant>
        <vt:lpwstr/>
      </vt:variant>
      <vt:variant>
        <vt:lpwstr>_Toc362365905</vt:lpwstr>
      </vt:variant>
      <vt:variant>
        <vt:i4>1507390</vt:i4>
      </vt:variant>
      <vt:variant>
        <vt:i4>1310</vt:i4>
      </vt:variant>
      <vt:variant>
        <vt:i4>0</vt:i4>
      </vt:variant>
      <vt:variant>
        <vt:i4>5</vt:i4>
      </vt:variant>
      <vt:variant>
        <vt:lpwstr/>
      </vt:variant>
      <vt:variant>
        <vt:lpwstr>_Toc362365904</vt:lpwstr>
      </vt:variant>
      <vt:variant>
        <vt:i4>1507390</vt:i4>
      </vt:variant>
      <vt:variant>
        <vt:i4>1304</vt:i4>
      </vt:variant>
      <vt:variant>
        <vt:i4>0</vt:i4>
      </vt:variant>
      <vt:variant>
        <vt:i4>5</vt:i4>
      </vt:variant>
      <vt:variant>
        <vt:lpwstr/>
      </vt:variant>
      <vt:variant>
        <vt:lpwstr>_Toc362365903</vt:lpwstr>
      </vt:variant>
      <vt:variant>
        <vt:i4>1507390</vt:i4>
      </vt:variant>
      <vt:variant>
        <vt:i4>1298</vt:i4>
      </vt:variant>
      <vt:variant>
        <vt:i4>0</vt:i4>
      </vt:variant>
      <vt:variant>
        <vt:i4>5</vt:i4>
      </vt:variant>
      <vt:variant>
        <vt:lpwstr/>
      </vt:variant>
      <vt:variant>
        <vt:lpwstr>_Toc362365902</vt:lpwstr>
      </vt:variant>
      <vt:variant>
        <vt:i4>1507390</vt:i4>
      </vt:variant>
      <vt:variant>
        <vt:i4>1292</vt:i4>
      </vt:variant>
      <vt:variant>
        <vt:i4>0</vt:i4>
      </vt:variant>
      <vt:variant>
        <vt:i4>5</vt:i4>
      </vt:variant>
      <vt:variant>
        <vt:lpwstr/>
      </vt:variant>
      <vt:variant>
        <vt:lpwstr>_Toc362365901</vt:lpwstr>
      </vt:variant>
      <vt:variant>
        <vt:i4>1507390</vt:i4>
      </vt:variant>
      <vt:variant>
        <vt:i4>1286</vt:i4>
      </vt:variant>
      <vt:variant>
        <vt:i4>0</vt:i4>
      </vt:variant>
      <vt:variant>
        <vt:i4>5</vt:i4>
      </vt:variant>
      <vt:variant>
        <vt:lpwstr/>
      </vt:variant>
      <vt:variant>
        <vt:lpwstr>_Toc362365900</vt:lpwstr>
      </vt:variant>
      <vt:variant>
        <vt:i4>1966143</vt:i4>
      </vt:variant>
      <vt:variant>
        <vt:i4>1280</vt:i4>
      </vt:variant>
      <vt:variant>
        <vt:i4>0</vt:i4>
      </vt:variant>
      <vt:variant>
        <vt:i4>5</vt:i4>
      </vt:variant>
      <vt:variant>
        <vt:lpwstr/>
      </vt:variant>
      <vt:variant>
        <vt:lpwstr>_Toc362365899</vt:lpwstr>
      </vt:variant>
      <vt:variant>
        <vt:i4>1966143</vt:i4>
      </vt:variant>
      <vt:variant>
        <vt:i4>1274</vt:i4>
      </vt:variant>
      <vt:variant>
        <vt:i4>0</vt:i4>
      </vt:variant>
      <vt:variant>
        <vt:i4>5</vt:i4>
      </vt:variant>
      <vt:variant>
        <vt:lpwstr/>
      </vt:variant>
      <vt:variant>
        <vt:lpwstr>_Toc362365898</vt:lpwstr>
      </vt:variant>
      <vt:variant>
        <vt:i4>1966143</vt:i4>
      </vt:variant>
      <vt:variant>
        <vt:i4>1268</vt:i4>
      </vt:variant>
      <vt:variant>
        <vt:i4>0</vt:i4>
      </vt:variant>
      <vt:variant>
        <vt:i4>5</vt:i4>
      </vt:variant>
      <vt:variant>
        <vt:lpwstr/>
      </vt:variant>
      <vt:variant>
        <vt:lpwstr>_Toc362365897</vt:lpwstr>
      </vt:variant>
      <vt:variant>
        <vt:i4>1966143</vt:i4>
      </vt:variant>
      <vt:variant>
        <vt:i4>1262</vt:i4>
      </vt:variant>
      <vt:variant>
        <vt:i4>0</vt:i4>
      </vt:variant>
      <vt:variant>
        <vt:i4>5</vt:i4>
      </vt:variant>
      <vt:variant>
        <vt:lpwstr/>
      </vt:variant>
      <vt:variant>
        <vt:lpwstr>_Toc362365896</vt:lpwstr>
      </vt:variant>
      <vt:variant>
        <vt:i4>1966143</vt:i4>
      </vt:variant>
      <vt:variant>
        <vt:i4>1256</vt:i4>
      </vt:variant>
      <vt:variant>
        <vt:i4>0</vt:i4>
      </vt:variant>
      <vt:variant>
        <vt:i4>5</vt:i4>
      </vt:variant>
      <vt:variant>
        <vt:lpwstr/>
      </vt:variant>
      <vt:variant>
        <vt:lpwstr>_Toc362365895</vt:lpwstr>
      </vt:variant>
      <vt:variant>
        <vt:i4>1966143</vt:i4>
      </vt:variant>
      <vt:variant>
        <vt:i4>1250</vt:i4>
      </vt:variant>
      <vt:variant>
        <vt:i4>0</vt:i4>
      </vt:variant>
      <vt:variant>
        <vt:i4>5</vt:i4>
      </vt:variant>
      <vt:variant>
        <vt:lpwstr/>
      </vt:variant>
      <vt:variant>
        <vt:lpwstr>_Toc362365894</vt:lpwstr>
      </vt:variant>
      <vt:variant>
        <vt:i4>1966143</vt:i4>
      </vt:variant>
      <vt:variant>
        <vt:i4>1244</vt:i4>
      </vt:variant>
      <vt:variant>
        <vt:i4>0</vt:i4>
      </vt:variant>
      <vt:variant>
        <vt:i4>5</vt:i4>
      </vt:variant>
      <vt:variant>
        <vt:lpwstr/>
      </vt:variant>
      <vt:variant>
        <vt:lpwstr>_Toc362365893</vt:lpwstr>
      </vt:variant>
      <vt:variant>
        <vt:i4>1966143</vt:i4>
      </vt:variant>
      <vt:variant>
        <vt:i4>1238</vt:i4>
      </vt:variant>
      <vt:variant>
        <vt:i4>0</vt:i4>
      </vt:variant>
      <vt:variant>
        <vt:i4>5</vt:i4>
      </vt:variant>
      <vt:variant>
        <vt:lpwstr/>
      </vt:variant>
      <vt:variant>
        <vt:lpwstr>_Toc362365892</vt:lpwstr>
      </vt:variant>
      <vt:variant>
        <vt:i4>1966143</vt:i4>
      </vt:variant>
      <vt:variant>
        <vt:i4>1232</vt:i4>
      </vt:variant>
      <vt:variant>
        <vt:i4>0</vt:i4>
      </vt:variant>
      <vt:variant>
        <vt:i4>5</vt:i4>
      </vt:variant>
      <vt:variant>
        <vt:lpwstr/>
      </vt:variant>
      <vt:variant>
        <vt:lpwstr>_Toc362365891</vt:lpwstr>
      </vt:variant>
      <vt:variant>
        <vt:i4>1966143</vt:i4>
      </vt:variant>
      <vt:variant>
        <vt:i4>1226</vt:i4>
      </vt:variant>
      <vt:variant>
        <vt:i4>0</vt:i4>
      </vt:variant>
      <vt:variant>
        <vt:i4>5</vt:i4>
      </vt:variant>
      <vt:variant>
        <vt:lpwstr/>
      </vt:variant>
      <vt:variant>
        <vt:lpwstr>_Toc362365890</vt:lpwstr>
      </vt:variant>
      <vt:variant>
        <vt:i4>2031679</vt:i4>
      </vt:variant>
      <vt:variant>
        <vt:i4>1220</vt:i4>
      </vt:variant>
      <vt:variant>
        <vt:i4>0</vt:i4>
      </vt:variant>
      <vt:variant>
        <vt:i4>5</vt:i4>
      </vt:variant>
      <vt:variant>
        <vt:lpwstr/>
      </vt:variant>
      <vt:variant>
        <vt:lpwstr>_Toc362365889</vt:lpwstr>
      </vt:variant>
      <vt:variant>
        <vt:i4>2031679</vt:i4>
      </vt:variant>
      <vt:variant>
        <vt:i4>1214</vt:i4>
      </vt:variant>
      <vt:variant>
        <vt:i4>0</vt:i4>
      </vt:variant>
      <vt:variant>
        <vt:i4>5</vt:i4>
      </vt:variant>
      <vt:variant>
        <vt:lpwstr/>
      </vt:variant>
      <vt:variant>
        <vt:lpwstr>_Toc362365888</vt:lpwstr>
      </vt:variant>
      <vt:variant>
        <vt:i4>2031679</vt:i4>
      </vt:variant>
      <vt:variant>
        <vt:i4>1208</vt:i4>
      </vt:variant>
      <vt:variant>
        <vt:i4>0</vt:i4>
      </vt:variant>
      <vt:variant>
        <vt:i4>5</vt:i4>
      </vt:variant>
      <vt:variant>
        <vt:lpwstr/>
      </vt:variant>
      <vt:variant>
        <vt:lpwstr>_Toc362365887</vt:lpwstr>
      </vt:variant>
      <vt:variant>
        <vt:i4>2031679</vt:i4>
      </vt:variant>
      <vt:variant>
        <vt:i4>1202</vt:i4>
      </vt:variant>
      <vt:variant>
        <vt:i4>0</vt:i4>
      </vt:variant>
      <vt:variant>
        <vt:i4>5</vt:i4>
      </vt:variant>
      <vt:variant>
        <vt:lpwstr/>
      </vt:variant>
      <vt:variant>
        <vt:lpwstr>_Toc362365886</vt:lpwstr>
      </vt:variant>
      <vt:variant>
        <vt:i4>2031679</vt:i4>
      </vt:variant>
      <vt:variant>
        <vt:i4>1196</vt:i4>
      </vt:variant>
      <vt:variant>
        <vt:i4>0</vt:i4>
      </vt:variant>
      <vt:variant>
        <vt:i4>5</vt:i4>
      </vt:variant>
      <vt:variant>
        <vt:lpwstr/>
      </vt:variant>
      <vt:variant>
        <vt:lpwstr>_Toc362365885</vt:lpwstr>
      </vt:variant>
      <vt:variant>
        <vt:i4>2031679</vt:i4>
      </vt:variant>
      <vt:variant>
        <vt:i4>1190</vt:i4>
      </vt:variant>
      <vt:variant>
        <vt:i4>0</vt:i4>
      </vt:variant>
      <vt:variant>
        <vt:i4>5</vt:i4>
      </vt:variant>
      <vt:variant>
        <vt:lpwstr/>
      </vt:variant>
      <vt:variant>
        <vt:lpwstr>_Toc362365884</vt:lpwstr>
      </vt:variant>
      <vt:variant>
        <vt:i4>2031679</vt:i4>
      </vt:variant>
      <vt:variant>
        <vt:i4>1184</vt:i4>
      </vt:variant>
      <vt:variant>
        <vt:i4>0</vt:i4>
      </vt:variant>
      <vt:variant>
        <vt:i4>5</vt:i4>
      </vt:variant>
      <vt:variant>
        <vt:lpwstr/>
      </vt:variant>
      <vt:variant>
        <vt:lpwstr>_Toc362365883</vt:lpwstr>
      </vt:variant>
      <vt:variant>
        <vt:i4>2031679</vt:i4>
      </vt:variant>
      <vt:variant>
        <vt:i4>1178</vt:i4>
      </vt:variant>
      <vt:variant>
        <vt:i4>0</vt:i4>
      </vt:variant>
      <vt:variant>
        <vt:i4>5</vt:i4>
      </vt:variant>
      <vt:variant>
        <vt:lpwstr/>
      </vt:variant>
      <vt:variant>
        <vt:lpwstr>_Toc362365882</vt:lpwstr>
      </vt:variant>
      <vt:variant>
        <vt:i4>2031679</vt:i4>
      </vt:variant>
      <vt:variant>
        <vt:i4>1172</vt:i4>
      </vt:variant>
      <vt:variant>
        <vt:i4>0</vt:i4>
      </vt:variant>
      <vt:variant>
        <vt:i4>5</vt:i4>
      </vt:variant>
      <vt:variant>
        <vt:lpwstr/>
      </vt:variant>
      <vt:variant>
        <vt:lpwstr>_Toc362365881</vt:lpwstr>
      </vt:variant>
      <vt:variant>
        <vt:i4>2031679</vt:i4>
      </vt:variant>
      <vt:variant>
        <vt:i4>1166</vt:i4>
      </vt:variant>
      <vt:variant>
        <vt:i4>0</vt:i4>
      </vt:variant>
      <vt:variant>
        <vt:i4>5</vt:i4>
      </vt:variant>
      <vt:variant>
        <vt:lpwstr/>
      </vt:variant>
      <vt:variant>
        <vt:lpwstr>_Toc362365880</vt:lpwstr>
      </vt:variant>
      <vt:variant>
        <vt:i4>1048639</vt:i4>
      </vt:variant>
      <vt:variant>
        <vt:i4>1160</vt:i4>
      </vt:variant>
      <vt:variant>
        <vt:i4>0</vt:i4>
      </vt:variant>
      <vt:variant>
        <vt:i4>5</vt:i4>
      </vt:variant>
      <vt:variant>
        <vt:lpwstr/>
      </vt:variant>
      <vt:variant>
        <vt:lpwstr>_Toc362365879</vt:lpwstr>
      </vt:variant>
      <vt:variant>
        <vt:i4>1048639</vt:i4>
      </vt:variant>
      <vt:variant>
        <vt:i4>1154</vt:i4>
      </vt:variant>
      <vt:variant>
        <vt:i4>0</vt:i4>
      </vt:variant>
      <vt:variant>
        <vt:i4>5</vt:i4>
      </vt:variant>
      <vt:variant>
        <vt:lpwstr/>
      </vt:variant>
      <vt:variant>
        <vt:lpwstr>_Toc362365878</vt:lpwstr>
      </vt:variant>
      <vt:variant>
        <vt:i4>1048639</vt:i4>
      </vt:variant>
      <vt:variant>
        <vt:i4>1148</vt:i4>
      </vt:variant>
      <vt:variant>
        <vt:i4>0</vt:i4>
      </vt:variant>
      <vt:variant>
        <vt:i4>5</vt:i4>
      </vt:variant>
      <vt:variant>
        <vt:lpwstr/>
      </vt:variant>
      <vt:variant>
        <vt:lpwstr>_Toc362365877</vt:lpwstr>
      </vt:variant>
      <vt:variant>
        <vt:i4>1048639</vt:i4>
      </vt:variant>
      <vt:variant>
        <vt:i4>1142</vt:i4>
      </vt:variant>
      <vt:variant>
        <vt:i4>0</vt:i4>
      </vt:variant>
      <vt:variant>
        <vt:i4>5</vt:i4>
      </vt:variant>
      <vt:variant>
        <vt:lpwstr/>
      </vt:variant>
      <vt:variant>
        <vt:lpwstr>_Toc362365876</vt:lpwstr>
      </vt:variant>
      <vt:variant>
        <vt:i4>1048639</vt:i4>
      </vt:variant>
      <vt:variant>
        <vt:i4>1136</vt:i4>
      </vt:variant>
      <vt:variant>
        <vt:i4>0</vt:i4>
      </vt:variant>
      <vt:variant>
        <vt:i4>5</vt:i4>
      </vt:variant>
      <vt:variant>
        <vt:lpwstr/>
      </vt:variant>
      <vt:variant>
        <vt:lpwstr>_Toc362365875</vt:lpwstr>
      </vt:variant>
      <vt:variant>
        <vt:i4>1048639</vt:i4>
      </vt:variant>
      <vt:variant>
        <vt:i4>1130</vt:i4>
      </vt:variant>
      <vt:variant>
        <vt:i4>0</vt:i4>
      </vt:variant>
      <vt:variant>
        <vt:i4>5</vt:i4>
      </vt:variant>
      <vt:variant>
        <vt:lpwstr/>
      </vt:variant>
      <vt:variant>
        <vt:lpwstr>_Toc362365874</vt:lpwstr>
      </vt:variant>
      <vt:variant>
        <vt:i4>1048639</vt:i4>
      </vt:variant>
      <vt:variant>
        <vt:i4>1124</vt:i4>
      </vt:variant>
      <vt:variant>
        <vt:i4>0</vt:i4>
      </vt:variant>
      <vt:variant>
        <vt:i4>5</vt:i4>
      </vt:variant>
      <vt:variant>
        <vt:lpwstr/>
      </vt:variant>
      <vt:variant>
        <vt:lpwstr>_Toc362365873</vt:lpwstr>
      </vt:variant>
      <vt:variant>
        <vt:i4>1048639</vt:i4>
      </vt:variant>
      <vt:variant>
        <vt:i4>1118</vt:i4>
      </vt:variant>
      <vt:variant>
        <vt:i4>0</vt:i4>
      </vt:variant>
      <vt:variant>
        <vt:i4>5</vt:i4>
      </vt:variant>
      <vt:variant>
        <vt:lpwstr/>
      </vt:variant>
      <vt:variant>
        <vt:lpwstr>_Toc362365872</vt:lpwstr>
      </vt:variant>
      <vt:variant>
        <vt:i4>1048639</vt:i4>
      </vt:variant>
      <vt:variant>
        <vt:i4>1112</vt:i4>
      </vt:variant>
      <vt:variant>
        <vt:i4>0</vt:i4>
      </vt:variant>
      <vt:variant>
        <vt:i4>5</vt:i4>
      </vt:variant>
      <vt:variant>
        <vt:lpwstr/>
      </vt:variant>
      <vt:variant>
        <vt:lpwstr>_Toc362365871</vt:lpwstr>
      </vt:variant>
      <vt:variant>
        <vt:i4>1048639</vt:i4>
      </vt:variant>
      <vt:variant>
        <vt:i4>1106</vt:i4>
      </vt:variant>
      <vt:variant>
        <vt:i4>0</vt:i4>
      </vt:variant>
      <vt:variant>
        <vt:i4>5</vt:i4>
      </vt:variant>
      <vt:variant>
        <vt:lpwstr/>
      </vt:variant>
      <vt:variant>
        <vt:lpwstr>_Toc362365870</vt:lpwstr>
      </vt:variant>
      <vt:variant>
        <vt:i4>1114175</vt:i4>
      </vt:variant>
      <vt:variant>
        <vt:i4>1100</vt:i4>
      </vt:variant>
      <vt:variant>
        <vt:i4>0</vt:i4>
      </vt:variant>
      <vt:variant>
        <vt:i4>5</vt:i4>
      </vt:variant>
      <vt:variant>
        <vt:lpwstr/>
      </vt:variant>
      <vt:variant>
        <vt:lpwstr>_Toc362365869</vt:lpwstr>
      </vt:variant>
      <vt:variant>
        <vt:i4>1114175</vt:i4>
      </vt:variant>
      <vt:variant>
        <vt:i4>1094</vt:i4>
      </vt:variant>
      <vt:variant>
        <vt:i4>0</vt:i4>
      </vt:variant>
      <vt:variant>
        <vt:i4>5</vt:i4>
      </vt:variant>
      <vt:variant>
        <vt:lpwstr/>
      </vt:variant>
      <vt:variant>
        <vt:lpwstr>_Toc362365868</vt:lpwstr>
      </vt:variant>
      <vt:variant>
        <vt:i4>1114175</vt:i4>
      </vt:variant>
      <vt:variant>
        <vt:i4>1088</vt:i4>
      </vt:variant>
      <vt:variant>
        <vt:i4>0</vt:i4>
      </vt:variant>
      <vt:variant>
        <vt:i4>5</vt:i4>
      </vt:variant>
      <vt:variant>
        <vt:lpwstr/>
      </vt:variant>
      <vt:variant>
        <vt:lpwstr>_Toc362365867</vt:lpwstr>
      </vt:variant>
      <vt:variant>
        <vt:i4>1114175</vt:i4>
      </vt:variant>
      <vt:variant>
        <vt:i4>1082</vt:i4>
      </vt:variant>
      <vt:variant>
        <vt:i4>0</vt:i4>
      </vt:variant>
      <vt:variant>
        <vt:i4>5</vt:i4>
      </vt:variant>
      <vt:variant>
        <vt:lpwstr/>
      </vt:variant>
      <vt:variant>
        <vt:lpwstr>_Toc362365866</vt:lpwstr>
      </vt:variant>
      <vt:variant>
        <vt:i4>1114175</vt:i4>
      </vt:variant>
      <vt:variant>
        <vt:i4>1076</vt:i4>
      </vt:variant>
      <vt:variant>
        <vt:i4>0</vt:i4>
      </vt:variant>
      <vt:variant>
        <vt:i4>5</vt:i4>
      </vt:variant>
      <vt:variant>
        <vt:lpwstr/>
      </vt:variant>
      <vt:variant>
        <vt:lpwstr>_Toc362365865</vt:lpwstr>
      </vt:variant>
      <vt:variant>
        <vt:i4>1114175</vt:i4>
      </vt:variant>
      <vt:variant>
        <vt:i4>1070</vt:i4>
      </vt:variant>
      <vt:variant>
        <vt:i4>0</vt:i4>
      </vt:variant>
      <vt:variant>
        <vt:i4>5</vt:i4>
      </vt:variant>
      <vt:variant>
        <vt:lpwstr/>
      </vt:variant>
      <vt:variant>
        <vt:lpwstr>_Toc362365864</vt:lpwstr>
      </vt:variant>
      <vt:variant>
        <vt:i4>1114175</vt:i4>
      </vt:variant>
      <vt:variant>
        <vt:i4>1064</vt:i4>
      </vt:variant>
      <vt:variant>
        <vt:i4>0</vt:i4>
      </vt:variant>
      <vt:variant>
        <vt:i4>5</vt:i4>
      </vt:variant>
      <vt:variant>
        <vt:lpwstr/>
      </vt:variant>
      <vt:variant>
        <vt:lpwstr>_Toc362365863</vt:lpwstr>
      </vt:variant>
      <vt:variant>
        <vt:i4>1114175</vt:i4>
      </vt:variant>
      <vt:variant>
        <vt:i4>1058</vt:i4>
      </vt:variant>
      <vt:variant>
        <vt:i4>0</vt:i4>
      </vt:variant>
      <vt:variant>
        <vt:i4>5</vt:i4>
      </vt:variant>
      <vt:variant>
        <vt:lpwstr/>
      </vt:variant>
      <vt:variant>
        <vt:lpwstr>_Toc362365862</vt:lpwstr>
      </vt:variant>
      <vt:variant>
        <vt:i4>1114175</vt:i4>
      </vt:variant>
      <vt:variant>
        <vt:i4>1052</vt:i4>
      </vt:variant>
      <vt:variant>
        <vt:i4>0</vt:i4>
      </vt:variant>
      <vt:variant>
        <vt:i4>5</vt:i4>
      </vt:variant>
      <vt:variant>
        <vt:lpwstr/>
      </vt:variant>
      <vt:variant>
        <vt:lpwstr>_Toc362365861</vt:lpwstr>
      </vt:variant>
      <vt:variant>
        <vt:i4>1114175</vt:i4>
      </vt:variant>
      <vt:variant>
        <vt:i4>1046</vt:i4>
      </vt:variant>
      <vt:variant>
        <vt:i4>0</vt:i4>
      </vt:variant>
      <vt:variant>
        <vt:i4>5</vt:i4>
      </vt:variant>
      <vt:variant>
        <vt:lpwstr/>
      </vt:variant>
      <vt:variant>
        <vt:lpwstr>_Toc362365860</vt:lpwstr>
      </vt:variant>
      <vt:variant>
        <vt:i4>1179711</vt:i4>
      </vt:variant>
      <vt:variant>
        <vt:i4>1040</vt:i4>
      </vt:variant>
      <vt:variant>
        <vt:i4>0</vt:i4>
      </vt:variant>
      <vt:variant>
        <vt:i4>5</vt:i4>
      </vt:variant>
      <vt:variant>
        <vt:lpwstr/>
      </vt:variant>
      <vt:variant>
        <vt:lpwstr>_Toc362365859</vt:lpwstr>
      </vt:variant>
      <vt:variant>
        <vt:i4>1179711</vt:i4>
      </vt:variant>
      <vt:variant>
        <vt:i4>1034</vt:i4>
      </vt:variant>
      <vt:variant>
        <vt:i4>0</vt:i4>
      </vt:variant>
      <vt:variant>
        <vt:i4>5</vt:i4>
      </vt:variant>
      <vt:variant>
        <vt:lpwstr/>
      </vt:variant>
      <vt:variant>
        <vt:lpwstr>_Toc362365858</vt:lpwstr>
      </vt:variant>
      <vt:variant>
        <vt:i4>1179711</vt:i4>
      </vt:variant>
      <vt:variant>
        <vt:i4>1028</vt:i4>
      </vt:variant>
      <vt:variant>
        <vt:i4>0</vt:i4>
      </vt:variant>
      <vt:variant>
        <vt:i4>5</vt:i4>
      </vt:variant>
      <vt:variant>
        <vt:lpwstr/>
      </vt:variant>
      <vt:variant>
        <vt:lpwstr>_Toc362365857</vt:lpwstr>
      </vt:variant>
      <vt:variant>
        <vt:i4>1179711</vt:i4>
      </vt:variant>
      <vt:variant>
        <vt:i4>1022</vt:i4>
      </vt:variant>
      <vt:variant>
        <vt:i4>0</vt:i4>
      </vt:variant>
      <vt:variant>
        <vt:i4>5</vt:i4>
      </vt:variant>
      <vt:variant>
        <vt:lpwstr/>
      </vt:variant>
      <vt:variant>
        <vt:lpwstr>_Toc362365856</vt:lpwstr>
      </vt:variant>
      <vt:variant>
        <vt:i4>1179711</vt:i4>
      </vt:variant>
      <vt:variant>
        <vt:i4>1016</vt:i4>
      </vt:variant>
      <vt:variant>
        <vt:i4>0</vt:i4>
      </vt:variant>
      <vt:variant>
        <vt:i4>5</vt:i4>
      </vt:variant>
      <vt:variant>
        <vt:lpwstr/>
      </vt:variant>
      <vt:variant>
        <vt:lpwstr>_Toc362365855</vt:lpwstr>
      </vt:variant>
      <vt:variant>
        <vt:i4>1179711</vt:i4>
      </vt:variant>
      <vt:variant>
        <vt:i4>1010</vt:i4>
      </vt:variant>
      <vt:variant>
        <vt:i4>0</vt:i4>
      </vt:variant>
      <vt:variant>
        <vt:i4>5</vt:i4>
      </vt:variant>
      <vt:variant>
        <vt:lpwstr/>
      </vt:variant>
      <vt:variant>
        <vt:lpwstr>_Toc362365854</vt:lpwstr>
      </vt:variant>
      <vt:variant>
        <vt:i4>1179711</vt:i4>
      </vt:variant>
      <vt:variant>
        <vt:i4>1004</vt:i4>
      </vt:variant>
      <vt:variant>
        <vt:i4>0</vt:i4>
      </vt:variant>
      <vt:variant>
        <vt:i4>5</vt:i4>
      </vt:variant>
      <vt:variant>
        <vt:lpwstr/>
      </vt:variant>
      <vt:variant>
        <vt:lpwstr>_Toc362365853</vt:lpwstr>
      </vt:variant>
      <vt:variant>
        <vt:i4>1179711</vt:i4>
      </vt:variant>
      <vt:variant>
        <vt:i4>998</vt:i4>
      </vt:variant>
      <vt:variant>
        <vt:i4>0</vt:i4>
      </vt:variant>
      <vt:variant>
        <vt:i4>5</vt:i4>
      </vt:variant>
      <vt:variant>
        <vt:lpwstr/>
      </vt:variant>
      <vt:variant>
        <vt:lpwstr>_Toc362365852</vt:lpwstr>
      </vt:variant>
      <vt:variant>
        <vt:i4>1179711</vt:i4>
      </vt:variant>
      <vt:variant>
        <vt:i4>992</vt:i4>
      </vt:variant>
      <vt:variant>
        <vt:i4>0</vt:i4>
      </vt:variant>
      <vt:variant>
        <vt:i4>5</vt:i4>
      </vt:variant>
      <vt:variant>
        <vt:lpwstr/>
      </vt:variant>
      <vt:variant>
        <vt:lpwstr>_Toc362365851</vt:lpwstr>
      </vt:variant>
      <vt:variant>
        <vt:i4>1179711</vt:i4>
      </vt:variant>
      <vt:variant>
        <vt:i4>986</vt:i4>
      </vt:variant>
      <vt:variant>
        <vt:i4>0</vt:i4>
      </vt:variant>
      <vt:variant>
        <vt:i4>5</vt:i4>
      </vt:variant>
      <vt:variant>
        <vt:lpwstr/>
      </vt:variant>
      <vt:variant>
        <vt:lpwstr>_Toc362365850</vt:lpwstr>
      </vt:variant>
      <vt:variant>
        <vt:i4>1245247</vt:i4>
      </vt:variant>
      <vt:variant>
        <vt:i4>980</vt:i4>
      </vt:variant>
      <vt:variant>
        <vt:i4>0</vt:i4>
      </vt:variant>
      <vt:variant>
        <vt:i4>5</vt:i4>
      </vt:variant>
      <vt:variant>
        <vt:lpwstr/>
      </vt:variant>
      <vt:variant>
        <vt:lpwstr>_Toc362365849</vt:lpwstr>
      </vt:variant>
      <vt:variant>
        <vt:i4>1245247</vt:i4>
      </vt:variant>
      <vt:variant>
        <vt:i4>974</vt:i4>
      </vt:variant>
      <vt:variant>
        <vt:i4>0</vt:i4>
      </vt:variant>
      <vt:variant>
        <vt:i4>5</vt:i4>
      </vt:variant>
      <vt:variant>
        <vt:lpwstr/>
      </vt:variant>
      <vt:variant>
        <vt:lpwstr>_Toc362365848</vt:lpwstr>
      </vt:variant>
      <vt:variant>
        <vt:i4>1245247</vt:i4>
      </vt:variant>
      <vt:variant>
        <vt:i4>968</vt:i4>
      </vt:variant>
      <vt:variant>
        <vt:i4>0</vt:i4>
      </vt:variant>
      <vt:variant>
        <vt:i4>5</vt:i4>
      </vt:variant>
      <vt:variant>
        <vt:lpwstr/>
      </vt:variant>
      <vt:variant>
        <vt:lpwstr>_Toc362365847</vt:lpwstr>
      </vt:variant>
      <vt:variant>
        <vt:i4>1245247</vt:i4>
      </vt:variant>
      <vt:variant>
        <vt:i4>962</vt:i4>
      </vt:variant>
      <vt:variant>
        <vt:i4>0</vt:i4>
      </vt:variant>
      <vt:variant>
        <vt:i4>5</vt:i4>
      </vt:variant>
      <vt:variant>
        <vt:lpwstr/>
      </vt:variant>
      <vt:variant>
        <vt:lpwstr>_Toc362365846</vt:lpwstr>
      </vt:variant>
      <vt:variant>
        <vt:i4>1245247</vt:i4>
      </vt:variant>
      <vt:variant>
        <vt:i4>956</vt:i4>
      </vt:variant>
      <vt:variant>
        <vt:i4>0</vt:i4>
      </vt:variant>
      <vt:variant>
        <vt:i4>5</vt:i4>
      </vt:variant>
      <vt:variant>
        <vt:lpwstr/>
      </vt:variant>
      <vt:variant>
        <vt:lpwstr>_Toc362365845</vt:lpwstr>
      </vt:variant>
      <vt:variant>
        <vt:i4>1245247</vt:i4>
      </vt:variant>
      <vt:variant>
        <vt:i4>950</vt:i4>
      </vt:variant>
      <vt:variant>
        <vt:i4>0</vt:i4>
      </vt:variant>
      <vt:variant>
        <vt:i4>5</vt:i4>
      </vt:variant>
      <vt:variant>
        <vt:lpwstr/>
      </vt:variant>
      <vt:variant>
        <vt:lpwstr>_Toc362365844</vt:lpwstr>
      </vt:variant>
      <vt:variant>
        <vt:i4>1245247</vt:i4>
      </vt:variant>
      <vt:variant>
        <vt:i4>944</vt:i4>
      </vt:variant>
      <vt:variant>
        <vt:i4>0</vt:i4>
      </vt:variant>
      <vt:variant>
        <vt:i4>5</vt:i4>
      </vt:variant>
      <vt:variant>
        <vt:lpwstr/>
      </vt:variant>
      <vt:variant>
        <vt:lpwstr>_Toc362365843</vt:lpwstr>
      </vt:variant>
      <vt:variant>
        <vt:i4>1245247</vt:i4>
      </vt:variant>
      <vt:variant>
        <vt:i4>938</vt:i4>
      </vt:variant>
      <vt:variant>
        <vt:i4>0</vt:i4>
      </vt:variant>
      <vt:variant>
        <vt:i4>5</vt:i4>
      </vt:variant>
      <vt:variant>
        <vt:lpwstr/>
      </vt:variant>
      <vt:variant>
        <vt:lpwstr>_Toc362365842</vt:lpwstr>
      </vt:variant>
      <vt:variant>
        <vt:i4>1245247</vt:i4>
      </vt:variant>
      <vt:variant>
        <vt:i4>932</vt:i4>
      </vt:variant>
      <vt:variant>
        <vt:i4>0</vt:i4>
      </vt:variant>
      <vt:variant>
        <vt:i4>5</vt:i4>
      </vt:variant>
      <vt:variant>
        <vt:lpwstr/>
      </vt:variant>
      <vt:variant>
        <vt:lpwstr>_Toc362365841</vt:lpwstr>
      </vt:variant>
      <vt:variant>
        <vt:i4>1245247</vt:i4>
      </vt:variant>
      <vt:variant>
        <vt:i4>926</vt:i4>
      </vt:variant>
      <vt:variant>
        <vt:i4>0</vt:i4>
      </vt:variant>
      <vt:variant>
        <vt:i4>5</vt:i4>
      </vt:variant>
      <vt:variant>
        <vt:lpwstr/>
      </vt:variant>
      <vt:variant>
        <vt:lpwstr>_Toc362365840</vt:lpwstr>
      </vt:variant>
      <vt:variant>
        <vt:i4>1310783</vt:i4>
      </vt:variant>
      <vt:variant>
        <vt:i4>920</vt:i4>
      </vt:variant>
      <vt:variant>
        <vt:i4>0</vt:i4>
      </vt:variant>
      <vt:variant>
        <vt:i4>5</vt:i4>
      </vt:variant>
      <vt:variant>
        <vt:lpwstr/>
      </vt:variant>
      <vt:variant>
        <vt:lpwstr>_Toc362365839</vt:lpwstr>
      </vt:variant>
      <vt:variant>
        <vt:i4>1310783</vt:i4>
      </vt:variant>
      <vt:variant>
        <vt:i4>914</vt:i4>
      </vt:variant>
      <vt:variant>
        <vt:i4>0</vt:i4>
      </vt:variant>
      <vt:variant>
        <vt:i4>5</vt:i4>
      </vt:variant>
      <vt:variant>
        <vt:lpwstr/>
      </vt:variant>
      <vt:variant>
        <vt:lpwstr>_Toc362365838</vt:lpwstr>
      </vt:variant>
      <vt:variant>
        <vt:i4>1310783</vt:i4>
      </vt:variant>
      <vt:variant>
        <vt:i4>908</vt:i4>
      </vt:variant>
      <vt:variant>
        <vt:i4>0</vt:i4>
      </vt:variant>
      <vt:variant>
        <vt:i4>5</vt:i4>
      </vt:variant>
      <vt:variant>
        <vt:lpwstr/>
      </vt:variant>
      <vt:variant>
        <vt:lpwstr>_Toc362365837</vt:lpwstr>
      </vt:variant>
      <vt:variant>
        <vt:i4>1310783</vt:i4>
      </vt:variant>
      <vt:variant>
        <vt:i4>902</vt:i4>
      </vt:variant>
      <vt:variant>
        <vt:i4>0</vt:i4>
      </vt:variant>
      <vt:variant>
        <vt:i4>5</vt:i4>
      </vt:variant>
      <vt:variant>
        <vt:lpwstr/>
      </vt:variant>
      <vt:variant>
        <vt:lpwstr>_Toc362365836</vt:lpwstr>
      </vt:variant>
      <vt:variant>
        <vt:i4>1310783</vt:i4>
      </vt:variant>
      <vt:variant>
        <vt:i4>896</vt:i4>
      </vt:variant>
      <vt:variant>
        <vt:i4>0</vt:i4>
      </vt:variant>
      <vt:variant>
        <vt:i4>5</vt:i4>
      </vt:variant>
      <vt:variant>
        <vt:lpwstr/>
      </vt:variant>
      <vt:variant>
        <vt:lpwstr>_Toc362365835</vt:lpwstr>
      </vt:variant>
      <vt:variant>
        <vt:i4>1310783</vt:i4>
      </vt:variant>
      <vt:variant>
        <vt:i4>890</vt:i4>
      </vt:variant>
      <vt:variant>
        <vt:i4>0</vt:i4>
      </vt:variant>
      <vt:variant>
        <vt:i4>5</vt:i4>
      </vt:variant>
      <vt:variant>
        <vt:lpwstr/>
      </vt:variant>
      <vt:variant>
        <vt:lpwstr>_Toc362365834</vt:lpwstr>
      </vt:variant>
      <vt:variant>
        <vt:i4>1310783</vt:i4>
      </vt:variant>
      <vt:variant>
        <vt:i4>884</vt:i4>
      </vt:variant>
      <vt:variant>
        <vt:i4>0</vt:i4>
      </vt:variant>
      <vt:variant>
        <vt:i4>5</vt:i4>
      </vt:variant>
      <vt:variant>
        <vt:lpwstr/>
      </vt:variant>
      <vt:variant>
        <vt:lpwstr>_Toc362365833</vt:lpwstr>
      </vt:variant>
      <vt:variant>
        <vt:i4>1310783</vt:i4>
      </vt:variant>
      <vt:variant>
        <vt:i4>878</vt:i4>
      </vt:variant>
      <vt:variant>
        <vt:i4>0</vt:i4>
      </vt:variant>
      <vt:variant>
        <vt:i4>5</vt:i4>
      </vt:variant>
      <vt:variant>
        <vt:lpwstr/>
      </vt:variant>
      <vt:variant>
        <vt:lpwstr>_Toc362365832</vt:lpwstr>
      </vt:variant>
      <vt:variant>
        <vt:i4>1310783</vt:i4>
      </vt:variant>
      <vt:variant>
        <vt:i4>872</vt:i4>
      </vt:variant>
      <vt:variant>
        <vt:i4>0</vt:i4>
      </vt:variant>
      <vt:variant>
        <vt:i4>5</vt:i4>
      </vt:variant>
      <vt:variant>
        <vt:lpwstr/>
      </vt:variant>
      <vt:variant>
        <vt:lpwstr>_Toc362365831</vt:lpwstr>
      </vt:variant>
      <vt:variant>
        <vt:i4>1310783</vt:i4>
      </vt:variant>
      <vt:variant>
        <vt:i4>866</vt:i4>
      </vt:variant>
      <vt:variant>
        <vt:i4>0</vt:i4>
      </vt:variant>
      <vt:variant>
        <vt:i4>5</vt:i4>
      </vt:variant>
      <vt:variant>
        <vt:lpwstr/>
      </vt:variant>
      <vt:variant>
        <vt:lpwstr>_Toc362365830</vt:lpwstr>
      </vt:variant>
      <vt:variant>
        <vt:i4>1376319</vt:i4>
      </vt:variant>
      <vt:variant>
        <vt:i4>860</vt:i4>
      </vt:variant>
      <vt:variant>
        <vt:i4>0</vt:i4>
      </vt:variant>
      <vt:variant>
        <vt:i4>5</vt:i4>
      </vt:variant>
      <vt:variant>
        <vt:lpwstr/>
      </vt:variant>
      <vt:variant>
        <vt:lpwstr>_Toc362365829</vt:lpwstr>
      </vt:variant>
      <vt:variant>
        <vt:i4>1376319</vt:i4>
      </vt:variant>
      <vt:variant>
        <vt:i4>854</vt:i4>
      </vt:variant>
      <vt:variant>
        <vt:i4>0</vt:i4>
      </vt:variant>
      <vt:variant>
        <vt:i4>5</vt:i4>
      </vt:variant>
      <vt:variant>
        <vt:lpwstr/>
      </vt:variant>
      <vt:variant>
        <vt:lpwstr>_Toc362365828</vt:lpwstr>
      </vt:variant>
      <vt:variant>
        <vt:i4>1376319</vt:i4>
      </vt:variant>
      <vt:variant>
        <vt:i4>848</vt:i4>
      </vt:variant>
      <vt:variant>
        <vt:i4>0</vt:i4>
      </vt:variant>
      <vt:variant>
        <vt:i4>5</vt:i4>
      </vt:variant>
      <vt:variant>
        <vt:lpwstr/>
      </vt:variant>
      <vt:variant>
        <vt:lpwstr>_Toc362365827</vt:lpwstr>
      </vt:variant>
      <vt:variant>
        <vt:i4>1376319</vt:i4>
      </vt:variant>
      <vt:variant>
        <vt:i4>842</vt:i4>
      </vt:variant>
      <vt:variant>
        <vt:i4>0</vt:i4>
      </vt:variant>
      <vt:variant>
        <vt:i4>5</vt:i4>
      </vt:variant>
      <vt:variant>
        <vt:lpwstr/>
      </vt:variant>
      <vt:variant>
        <vt:lpwstr>_Toc362365826</vt:lpwstr>
      </vt:variant>
      <vt:variant>
        <vt:i4>1376319</vt:i4>
      </vt:variant>
      <vt:variant>
        <vt:i4>836</vt:i4>
      </vt:variant>
      <vt:variant>
        <vt:i4>0</vt:i4>
      </vt:variant>
      <vt:variant>
        <vt:i4>5</vt:i4>
      </vt:variant>
      <vt:variant>
        <vt:lpwstr/>
      </vt:variant>
      <vt:variant>
        <vt:lpwstr>_Toc362365825</vt:lpwstr>
      </vt:variant>
      <vt:variant>
        <vt:i4>1376319</vt:i4>
      </vt:variant>
      <vt:variant>
        <vt:i4>830</vt:i4>
      </vt:variant>
      <vt:variant>
        <vt:i4>0</vt:i4>
      </vt:variant>
      <vt:variant>
        <vt:i4>5</vt:i4>
      </vt:variant>
      <vt:variant>
        <vt:lpwstr/>
      </vt:variant>
      <vt:variant>
        <vt:lpwstr>_Toc362365824</vt:lpwstr>
      </vt:variant>
      <vt:variant>
        <vt:i4>1376319</vt:i4>
      </vt:variant>
      <vt:variant>
        <vt:i4>824</vt:i4>
      </vt:variant>
      <vt:variant>
        <vt:i4>0</vt:i4>
      </vt:variant>
      <vt:variant>
        <vt:i4>5</vt:i4>
      </vt:variant>
      <vt:variant>
        <vt:lpwstr/>
      </vt:variant>
      <vt:variant>
        <vt:lpwstr>_Toc362365823</vt:lpwstr>
      </vt:variant>
      <vt:variant>
        <vt:i4>1376319</vt:i4>
      </vt:variant>
      <vt:variant>
        <vt:i4>818</vt:i4>
      </vt:variant>
      <vt:variant>
        <vt:i4>0</vt:i4>
      </vt:variant>
      <vt:variant>
        <vt:i4>5</vt:i4>
      </vt:variant>
      <vt:variant>
        <vt:lpwstr/>
      </vt:variant>
      <vt:variant>
        <vt:lpwstr>_Toc362365822</vt:lpwstr>
      </vt:variant>
      <vt:variant>
        <vt:i4>1376319</vt:i4>
      </vt:variant>
      <vt:variant>
        <vt:i4>812</vt:i4>
      </vt:variant>
      <vt:variant>
        <vt:i4>0</vt:i4>
      </vt:variant>
      <vt:variant>
        <vt:i4>5</vt:i4>
      </vt:variant>
      <vt:variant>
        <vt:lpwstr/>
      </vt:variant>
      <vt:variant>
        <vt:lpwstr>_Toc362365821</vt:lpwstr>
      </vt:variant>
      <vt:variant>
        <vt:i4>1376319</vt:i4>
      </vt:variant>
      <vt:variant>
        <vt:i4>806</vt:i4>
      </vt:variant>
      <vt:variant>
        <vt:i4>0</vt:i4>
      </vt:variant>
      <vt:variant>
        <vt:i4>5</vt:i4>
      </vt:variant>
      <vt:variant>
        <vt:lpwstr/>
      </vt:variant>
      <vt:variant>
        <vt:lpwstr>_Toc362365820</vt:lpwstr>
      </vt:variant>
      <vt:variant>
        <vt:i4>1441855</vt:i4>
      </vt:variant>
      <vt:variant>
        <vt:i4>800</vt:i4>
      </vt:variant>
      <vt:variant>
        <vt:i4>0</vt:i4>
      </vt:variant>
      <vt:variant>
        <vt:i4>5</vt:i4>
      </vt:variant>
      <vt:variant>
        <vt:lpwstr/>
      </vt:variant>
      <vt:variant>
        <vt:lpwstr>_Toc362365819</vt:lpwstr>
      </vt:variant>
      <vt:variant>
        <vt:i4>1441855</vt:i4>
      </vt:variant>
      <vt:variant>
        <vt:i4>794</vt:i4>
      </vt:variant>
      <vt:variant>
        <vt:i4>0</vt:i4>
      </vt:variant>
      <vt:variant>
        <vt:i4>5</vt:i4>
      </vt:variant>
      <vt:variant>
        <vt:lpwstr/>
      </vt:variant>
      <vt:variant>
        <vt:lpwstr>_Toc362365818</vt:lpwstr>
      </vt:variant>
      <vt:variant>
        <vt:i4>1441855</vt:i4>
      </vt:variant>
      <vt:variant>
        <vt:i4>788</vt:i4>
      </vt:variant>
      <vt:variant>
        <vt:i4>0</vt:i4>
      </vt:variant>
      <vt:variant>
        <vt:i4>5</vt:i4>
      </vt:variant>
      <vt:variant>
        <vt:lpwstr/>
      </vt:variant>
      <vt:variant>
        <vt:lpwstr>_Toc362365817</vt:lpwstr>
      </vt:variant>
      <vt:variant>
        <vt:i4>1441855</vt:i4>
      </vt:variant>
      <vt:variant>
        <vt:i4>782</vt:i4>
      </vt:variant>
      <vt:variant>
        <vt:i4>0</vt:i4>
      </vt:variant>
      <vt:variant>
        <vt:i4>5</vt:i4>
      </vt:variant>
      <vt:variant>
        <vt:lpwstr/>
      </vt:variant>
      <vt:variant>
        <vt:lpwstr>_Toc362365816</vt:lpwstr>
      </vt:variant>
      <vt:variant>
        <vt:i4>1441855</vt:i4>
      </vt:variant>
      <vt:variant>
        <vt:i4>776</vt:i4>
      </vt:variant>
      <vt:variant>
        <vt:i4>0</vt:i4>
      </vt:variant>
      <vt:variant>
        <vt:i4>5</vt:i4>
      </vt:variant>
      <vt:variant>
        <vt:lpwstr/>
      </vt:variant>
      <vt:variant>
        <vt:lpwstr>_Toc362365815</vt:lpwstr>
      </vt:variant>
      <vt:variant>
        <vt:i4>1441855</vt:i4>
      </vt:variant>
      <vt:variant>
        <vt:i4>770</vt:i4>
      </vt:variant>
      <vt:variant>
        <vt:i4>0</vt:i4>
      </vt:variant>
      <vt:variant>
        <vt:i4>5</vt:i4>
      </vt:variant>
      <vt:variant>
        <vt:lpwstr/>
      </vt:variant>
      <vt:variant>
        <vt:lpwstr>_Toc362365814</vt:lpwstr>
      </vt:variant>
      <vt:variant>
        <vt:i4>1441855</vt:i4>
      </vt:variant>
      <vt:variant>
        <vt:i4>764</vt:i4>
      </vt:variant>
      <vt:variant>
        <vt:i4>0</vt:i4>
      </vt:variant>
      <vt:variant>
        <vt:i4>5</vt:i4>
      </vt:variant>
      <vt:variant>
        <vt:lpwstr/>
      </vt:variant>
      <vt:variant>
        <vt:lpwstr>_Toc362365813</vt:lpwstr>
      </vt:variant>
      <vt:variant>
        <vt:i4>1441855</vt:i4>
      </vt:variant>
      <vt:variant>
        <vt:i4>758</vt:i4>
      </vt:variant>
      <vt:variant>
        <vt:i4>0</vt:i4>
      </vt:variant>
      <vt:variant>
        <vt:i4>5</vt:i4>
      </vt:variant>
      <vt:variant>
        <vt:lpwstr/>
      </vt:variant>
      <vt:variant>
        <vt:lpwstr>_Toc362365812</vt:lpwstr>
      </vt:variant>
      <vt:variant>
        <vt:i4>1441855</vt:i4>
      </vt:variant>
      <vt:variant>
        <vt:i4>752</vt:i4>
      </vt:variant>
      <vt:variant>
        <vt:i4>0</vt:i4>
      </vt:variant>
      <vt:variant>
        <vt:i4>5</vt:i4>
      </vt:variant>
      <vt:variant>
        <vt:lpwstr/>
      </vt:variant>
      <vt:variant>
        <vt:lpwstr>_Toc362365811</vt:lpwstr>
      </vt:variant>
      <vt:variant>
        <vt:i4>1441855</vt:i4>
      </vt:variant>
      <vt:variant>
        <vt:i4>746</vt:i4>
      </vt:variant>
      <vt:variant>
        <vt:i4>0</vt:i4>
      </vt:variant>
      <vt:variant>
        <vt:i4>5</vt:i4>
      </vt:variant>
      <vt:variant>
        <vt:lpwstr/>
      </vt:variant>
      <vt:variant>
        <vt:lpwstr>_Toc362365810</vt:lpwstr>
      </vt:variant>
      <vt:variant>
        <vt:i4>1507391</vt:i4>
      </vt:variant>
      <vt:variant>
        <vt:i4>740</vt:i4>
      </vt:variant>
      <vt:variant>
        <vt:i4>0</vt:i4>
      </vt:variant>
      <vt:variant>
        <vt:i4>5</vt:i4>
      </vt:variant>
      <vt:variant>
        <vt:lpwstr/>
      </vt:variant>
      <vt:variant>
        <vt:lpwstr>_Toc362365809</vt:lpwstr>
      </vt:variant>
      <vt:variant>
        <vt:i4>1507391</vt:i4>
      </vt:variant>
      <vt:variant>
        <vt:i4>734</vt:i4>
      </vt:variant>
      <vt:variant>
        <vt:i4>0</vt:i4>
      </vt:variant>
      <vt:variant>
        <vt:i4>5</vt:i4>
      </vt:variant>
      <vt:variant>
        <vt:lpwstr/>
      </vt:variant>
      <vt:variant>
        <vt:lpwstr>_Toc362365808</vt:lpwstr>
      </vt:variant>
      <vt:variant>
        <vt:i4>1507391</vt:i4>
      </vt:variant>
      <vt:variant>
        <vt:i4>728</vt:i4>
      </vt:variant>
      <vt:variant>
        <vt:i4>0</vt:i4>
      </vt:variant>
      <vt:variant>
        <vt:i4>5</vt:i4>
      </vt:variant>
      <vt:variant>
        <vt:lpwstr/>
      </vt:variant>
      <vt:variant>
        <vt:lpwstr>_Toc362365807</vt:lpwstr>
      </vt:variant>
      <vt:variant>
        <vt:i4>1507391</vt:i4>
      </vt:variant>
      <vt:variant>
        <vt:i4>722</vt:i4>
      </vt:variant>
      <vt:variant>
        <vt:i4>0</vt:i4>
      </vt:variant>
      <vt:variant>
        <vt:i4>5</vt:i4>
      </vt:variant>
      <vt:variant>
        <vt:lpwstr/>
      </vt:variant>
      <vt:variant>
        <vt:lpwstr>_Toc362365806</vt:lpwstr>
      </vt:variant>
      <vt:variant>
        <vt:i4>1507391</vt:i4>
      </vt:variant>
      <vt:variant>
        <vt:i4>716</vt:i4>
      </vt:variant>
      <vt:variant>
        <vt:i4>0</vt:i4>
      </vt:variant>
      <vt:variant>
        <vt:i4>5</vt:i4>
      </vt:variant>
      <vt:variant>
        <vt:lpwstr/>
      </vt:variant>
      <vt:variant>
        <vt:lpwstr>_Toc362365805</vt:lpwstr>
      </vt:variant>
      <vt:variant>
        <vt:i4>1507391</vt:i4>
      </vt:variant>
      <vt:variant>
        <vt:i4>710</vt:i4>
      </vt:variant>
      <vt:variant>
        <vt:i4>0</vt:i4>
      </vt:variant>
      <vt:variant>
        <vt:i4>5</vt:i4>
      </vt:variant>
      <vt:variant>
        <vt:lpwstr/>
      </vt:variant>
      <vt:variant>
        <vt:lpwstr>_Toc362365804</vt:lpwstr>
      </vt:variant>
      <vt:variant>
        <vt:i4>1507391</vt:i4>
      </vt:variant>
      <vt:variant>
        <vt:i4>704</vt:i4>
      </vt:variant>
      <vt:variant>
        <vt:i4>0</vt:i4>
      </vt:variant>
      <vt:variant>
        <vt:i4>5</vt:i4>
      </vt:variant>
      <vt:variant>
        <vt:lpwstr/>
      </vt:variant>
      <vt:variant>
        <vt:lpwstr>_Toc362365803</vt:lpwstr>
      </vt:variant>
      <vt:variant>
        <vt:i4>1507391</vt:i4>
      </vt:variant>
      <vt:variant>
        <vt:i4>698</vt:i4>
      </vt:variant>
      <vt:variant>
        <vt:i4>0</vt:i4>
      </vt:variant>
      <vt:variant>
        <vt:i4>5</vt:i4>
      </vt:variant>
      <vt:variant>
        <vt:lpwstr/>
      </vt:variant>
      <vt:variant>
        <vt:lpwstr>_Toc362365802</vt:lpwstr>
      </vt:variant>
      <vt:variant>
        <vt:i4>1507391</vt:i4>
      </vt:variant>
      <vt:variant>
        <vt:i4>692</vt:i4>
      </vt:variant>
      <vt:variant>
        <vt:i4>0</vt:i4>
      </vt:variant>
      <vt:variant>
        <vt:i4>5</vt:i4>
      </vt:variant>
      <vt:variant>
        <vt:lpwstr/>
      </vt:variant>
      <vt:variant>
        <vt:lpwstr>_Toc362365801</vt:lpwstr>
      </vt:variant>
      <vt:variant>
        <vt:i4>1507391</vt:i4>
      </vt:variant>
      <vt:variant>
        <vt:i4>686</vt:i4>
      </vt:variant>
      <vt:variant>
        <vt:i4>0</vt:i4>
      </vt:variant>
      <vt:variant>
        <vt:i4>5</vt:i4>
      </vt:variant>
      <vt:variant>
        <vt:lpwstr/>
      </vt:variant>
      <vt:variant>
        <vt:lpwstr>_Toc362365800</vt:lpwstr>
      </vt:variant>
      <vt:variant>
        <vt:i4>1966128</vt:i4>
      </vt:variant>
      <vt:variant>
        <vt:i4>680</vt:i4>
      </vt:variant>
      <vt:variant>
        <vt:i4>0</vt:i4>
      </vt:variant>
      <vt:variant>
        <vt:i4>5</vt:i4>
      </vt:variant>
      <vt:variant>
        <vt:lpwstr/>
      </vt:variant>
      <vt:variant>
        <vt:lpwstr>_Toc362365799</vt:lpwstr>
      </vt:variant>
      <vt:variant>
        <vt:i4>1966128</vt:i4>
      </vt:variant>
      <vt:variant>
        <vt:i4>674</vt:i4>
      </vt:variant>
      <vt:variant>
        <vt:i4>0</vt:i4>
      </vt:variant>
      <vt:variant>
        <vt:i4>5</vt:i4>
      </vt:variant>
      <vt:variant>
        <vt:lpwstr/>
      </vt:variant>
      <vt:variant>
        <vt:lpwstr>_Toc362365798</vt:lpwstr>
      </vt:variant>
      <vt:variant>
        <vt:i4>1966128</vt:i4>
      </vt:variant>
      <vt:variant>
        <vt:i4>668</vt:i4>
      </vt:variant>
      <vt:variant>
        <vt:i4>0</vt:i4>
      </vt:variant>
      <vt:variant>
        <vt:i4>5</vt:i4>
      </vt:variant>
      <vt:variant>
        <vt:lpwstr/>
      </vt:variant>
      <vt:variant>
        <vt:lpwstr>_Toc362365797</vt:lpwstr>
      </vt:variant>
      <vt:variant>
        <vt:i4>1966128</vt:i4>
      </vt:variant>
      <vt:variant>
        <vt:i4>662</vt:i4>
      </vt:variant>
      <vt:variant>
        <vt:i4>0</vt:i4>
      </vt:variant>
      <vt:variant>
        <vt:i4>5</vt:i4>
      </vt:variant>
      <vt:variant>
        <vt:lpwstr/>
      </vt:variant>
      <vt:variant>
        <vt:lpwstr>_Toc362365796</vt:lpwstr>
      </vt:variant>
      <vt:variant>
        <vt:i4>1966128</vt:i4>
      </vt:variant>
      <vt:variant>
        <vt:i4>656</vt:i4>
      </vt:variant>
      <vt:variant>
        <vt:i4>0</vt:i4>
      </vt:variant>
      <vt:variant>
        <vt:i4>5</vt:i4>
      </vt:variant>
      <vt:variant>
        <vt:lpwstr/>
      </vt:variant>
      <vt:variant>
        <vt:lpwstr>_Toc362365795</vt:lpwstr>
      </vt:variant>
      <vt:variant>
        <vt:i4>1966128</vt:i4>
      </vt:variant>
      <vt:variant>
        <vt:i4>650</vt:i4>
      </vt:variant>
      <vt:variant>
        <vt:i4>0</vt:i4>
      </vt:variant>
      <vt:variant>
        <vt:i4>5</vt:i4>
      </vt:variant>
      <vt:variant>
        <vt:lpwstr/>
      </vt:variant>
      <vt:variant>
        <vt:lpwstr>_Toc362365794</vt:lpwstr>
      </vt:variant>
      <vt:variant>
        <vt:i4>1966128</vt:i4>
      </vt:variant>
      <vt:variant>
        <vt:i4>644</vt:i4>
      </vt:variant>
      <vt:variant>
        <vt:i4>0</vt:i4>
      </vt:variant>
      <vt:variant>
        <vt:i4>5</vt:i4>
      </vt:variant>
      <vt:variant>
        <vt:lpwstr/>
      </vt:variant>
      <vt:variant>
        <vt:lpwstr>_Toc362365793</vt:lpwstr>
      </vt:variant>
      <vt:variant>
        <vt:i4>1966128</vt:i4>
      </vt:variant>
      <vt:variant>
        <vt:i4>638</vt:i4>
      </vt:variant>
      <vt:variant>
        <vt:i4>0</vt:i4>
      </vt:variant>
      <vt:variant>
        <vt:i4>5</vt:i4>
      </vt:variant>
      <vt:variant>
        <vt:lpwstr/>
      </vt:variant>
      <vt:variant>
        <vt:lpwstr>_Toc362365792</vt:lpwstr>
      </vt:variant>
      <vt:variant>
        <vt:i4>1966128</vt:i4>
      </vt:variant>
      <vt:variant>
        <vt:i4>632</vt:i4>
      </vt:variant>
      <vt:variant>
        <vt:i4>0</vt:i4>
      </vt:variant>
      <vt:variant>
        <vt:i4>5</vt:i4>
      </vt:variant>
      <vt:variant>
        <vt:lpwstr/>
      </vt:variant>
      <vt:variant>
        <vt:lpwstr>_Toc362365791</vt:lpwstr>
      </vt:variant>
      <vt:variant>
        <vt:i4>1966128</vt:i4>
      </vt:variant>
      <vt:variant>
        <vt:i4>626</vt:i4>
      </vt:variant>
      <vt:variant>
        <vt:i4>0</vt:i4>
      </vt:variant>
      <vt:variant>
        <vt:i4>5</vt:i4>
      </vt:variant>
      <vt:variant>
        <vt:lpwstr/>
      </vt:variant>
      <vt:variant>
        <vt:lpwstr>_Toc362365790</vt:lpwstr>
      </vt:variant>
      <vt:variant>
        <vt:i4>2031664</vt:i4>
      </vt:variant>
      <vt:variant>
        <vt:i4>620</vt:i4>
      </vt:variant>
      <vt:variant>
        <vt:i4>0</vt:i4>
      </vt:variant>
      <vt:variant>
        <vt:i4>5</vt:i4>
      </vt:variant>
      <vt:variant>
        <vt:lpwstr/>
      </vt:variant>
      <vt:variant>
        <vt:lpwstr>_Toc362365789</vt:lpwstr>
      </vt:variant>
      <vt:variant>
        <vt:i4>2031664</vt:i4>
      </vt:variant>
      <vt:variant>
        <vt:i4>614</vt:i4>
      </vt:variant>
      <vt:variant>
        <vt:i4>0</vt:i4>
      </vt:variant>
      <vt:variant>
        <vt:i4>5</vt:i4>
      </vt:variant>
      <vt:variant>
        <vt:lpwstr/>
      </vt:variant>
      <vt:variant>
        <vt:lpwstr>_Toc362365788</vt:lpwstr>
      </vt:variant>
      <vt:variant>
        <vt:i4>2031664</vt:i4>
      </vt:variant>
      <vt:variant>
        <vt:i4>608</vt:i4>
      </vt:variant>
      <vt:variant>
        <vt:i4>0</vt:i4>
      </vt:variant>
      <vt:variant>
        <vt:i4>5</vt:i4>
      </vt:variant>
      <vt:variant>
        <vt:lpwstr/>
      </vt:variant>
      <vt:variant>
        <vt:lpwstr>_Toc362365787</vt:lpwstr>
      </vt:variant>
      <vt:variant>
        <vt:i4>2031664</vt:i4>
      </vt:variant>
      <vt:variant>
        <vt:i4>602</vt:i4>
      </vt:variant>
      <vt:variant>
        <vt:i4>0</vt:i4>
      </vt:variant>
      <vt:variant>
        <vt:i4>5</vt:i4>
      </vt:variant>
      <vt:variant>
        <vt:lpwstr/>
      </vt:variant>
      <vt:variant>
        <vt:lpwstr>_Toc362365786</vt:lpwstr>
      </vt:variant>
      <vt:variant>
        <vt:i4>2031664</vt:i4>
      </vt:variant>
      <vt:variant>
        <vt:i4>596</vt:i4>
      </vt:variant>
      <vt:variant>
        <vt:i4>0</vt:i4>
      </vt:variant>
      <vt:variant>
        <vt:i4>5</vt:i4>
      </vt:variant>
      <vt:variant>
        <vt:lpwstr/>
      </vt:variant>
      <vt:variant>
        <vt:lpwstr>_Toc362365785</vt:lpwstr>
      </vt:variant>
      <vt:variant>
        <vt:i4>2031664</vt:i4>
      </vt:variant>
      <vt:variant>
        <vt:i4>590</vt:i4>
      </vt:variant>
      <vt:variant>
        <vt:i4>0</vt:i4>
      </vt:variant>
      <vt:variant>
        <vt:i4>5</vt:i4>
      </vt:variant>
      <vt:variant>
        <vt:lpwstr/>
      </vt:variant>
      <vt:variant>
        <vt:lpwstr>_Toc362365784</vt:lpwstr>
      </vt:variant>
      <vt:variant>
        <vt:i4>2031664</vt:i4>
      </vt:variant>
      <vt:variant>
        <vt:i4>584</vt:i4>
      </vt:variant>
      <vt:variant>
        <vt:i4>0</vt:i4>
      </vt:variant>
      <vt:variant>
        <vt:i4>5</vt:i4>
      </vt:variant>
      <vt:variant>
        <vt:lpwstr/>
      </vt:variant>
      <vt:variant>
        <vt:lpwstr>_Toc362365783</vt:lpwstr>
      </vt:variant>
      <vt:variant>
        <vt:i4>2031664</vt:i4>
      </vt:variant>
      <vt:variant>
        <vt:i4>578</vt:i4>
      </vt:variant>
      <vt:variant>
        <vt:i4>0</vt:i4>
      </vt:variant>
      <vt:variant>
        <vt:i4>5</vt:i4>
      </vt:variant>
      <vt:variant>
        <vt:lpwstr/>
      </vt:variant>
      <vt:variant>
        <vt:lpwstr>_Toc362365782</vt:lpwstr>
      </vt:variant>
      <vt:variant>
        <vt:i4>2031664</vt:i4>
      </vt:variant>
      <vt:variant>
        <vt:i4>572</vt:i4>
      </vt:variant>
      <vt:variant>
        <vt:i4>0</vt:i4>
      </vt:variant>
      <vt:variant>
        <vt:i4>5</vt:i4>
      </vt:variant>
      <vt:variant>
        <vt:lpwstr/>
      </vt:variant>
      <vt:variant>
        <vt:lpwstr>_Toc362365781</vt:lpwstr>
      </vt:variant>
      <vt:variant>
        <vt:i4>2031664</vt:i4>
      </vt:variant>
      <vt:variant>
        <vt:i4>566</vt:i4>
      </vt:variant>
      <vt:variant>
        <vt:i4>0</vt:i4>
      </vt:variant>
      <vt:variant>
        <vt:i4>5</vt:i4>
      </vt:variant>
      <vt:variant>
        <vt:lpwstr/>
      </vt:variant>
      <vt:variant>
        <vt:lpwstr>_Toc362365780</vt:lpwstr>
      </vt:variant>
      <vt:variant>
        <vt:i4>1048624</vt:i4>
      </vt:variant>
      <vt:variant>
        <vt:i4>560</vt:i4>
      </vt:variant>
      <vt:variant>
        <vt:i4>0</vt:i4>
      </vt:variant>
      <vt:variant>
        <vt:i4>5</vt:i4>
      </vt:variant>
      <vt:variant>
        <vt:lpwstr/>
      </vt:variant>
      <vt:variant>
        <vt:lpwstr>_Toc362365779</vt:lpwstr>
      </vt:variant>
      <vt:variant>
        <vt:i4>1048624</vt:i4>
      </vt:variant>
      <vt:variant>
        <vt:i4>554</vt:i4>
      </vt:variant>
      <vt:variant>
        <vt:i4>0</vt:i4>
      </vt:variant>
      <vt:variant>
        <vt:i4>5</vt:i4>
      </vt:variant>
      <vt:variant>
        <vt:lpwstr/>
      </vt:variant>
      <vt:variant>
        <vt:lpwstr>_Toc362365778</vt:lpwstr>
      </vt:variant>
      <vt:variant>
        <vt:i4>1048624</vt:i4>
      </vt:variant>
      <vt:variant>
        <vt:i4>548</vt:i4>
      </vt:variant>
      <vt:variant>
        <vt:i4>0</vt:i4>
      </vt:variant>
      <vt:variant>
        <vt:i4>5</vt:i4>
      </vt:variant>
      <vt:variant>
        <vt:lpwstr/>
      </vt:variant>
      <vt:variant>
        <vt:lpwstr>_Toc362365777</vt:lpwstr>
      </vt:variant>
      <vt:variant>
        <vt:i4>1048624</vt:i4>
      </vt:variant>
      <vt:variant>
        <vt:i4>542</vt:i4>
      </vt:variant>
      <vt:variant>
        <vt:i4>0</vt:i4>
      </vt:variant>
      <vt:variant>
        <vt:i4>5</vt:i4>
      </vt:variant>
      <vt:variant>
        <vt:lpwstr/>
      </vt:variant>
      <vt:variant>
        <vt:lpwstr>_Toc362365776</vt:lpwstr>
      </vt:variant>
      <vt:variant>
        <vt:i4>1048624</vt:i4>
      </vt:variant>
      <vt:variant>
        <vt:i4>536</vt:i4>
      </vt:variant>
      <vt:variant>
        <vt:i4>0</vt:i4>
      </vt:variant>
      <vt:variant>
        <vt:i4>5</vt:i4>
      </vt:variant>
      <vt:variant>
        <vt:lpwstr/>
      </vt:variant>
      <vt:variant>
        <vt:lpwstr>_Toc362365775</vt:lpwstr>
      </vt:variant>
      <vt:variant>
        <vt:i4>1048624</vt:i4>
      </vt:variant>
      <vt:variant>
        <vt:i4>530</vt:i4>
      </vt:variant>
      <vt:variant>
        <vt:i4>0</vt:i4>
      </vt:variant>
      <vt:variant>
        <vt:i4>5</vt:i4>
      </vt:variant>
      <vt:variant>
        <vt:lpwstr/>
      </vt:variant>
      <vt:variant>
        <vt:lpwstr>_Toc362365774</vt:lpwstr>
      </vt:variant>
      <vt:variant>
        <vt:i4>1048624</vt:i4>
      </vt:variant>
      <vt:variant>
        <vt:i4>524</vt:i4>
      </vt:variant>
      <vt:variant>
        <vt:i4>0</vt:i4>
      </vt:variant>
      <vt:variant>
        <vt:i4>5</vt:i4>
      </vt:variant>
      <vt:variant>
        <vt:lpwstr/>
      </vt:variant>
      <vt:variant>
        <vt:lpwstr>_Toc362365773</vt:lpwstr>
      </vt:variant>
      <vt:variant>
        <vt:i4>1048624</vt:i4>
      </vt:variant>
      <vt:variant>
        <vt:i4>518</vt:i4>
      </vt:variant>
      <vt:variant>
        <vt:i4>0</vt:i4>
      </vt:variant>
      <vt:variant>
        <vt:i4>5</vt:i4>
      </vt:variant>
      <vt:variant>
        <vt:lpwstr/>
      </vt:variant>
      <vt:variant>
        <vt:lpwstr>_Toc362365772</vt:lpwstr>
      </vt:variant>
      <vt:variant>
        <vt:i4>1048624</vt:i4>
      </vt:variant>
      <vt:variant>
        <vt:i4>512</vt:i4>
      </vt:variant>
      <vt:variant>
        <vt:i4>0</vt:i4>
      </vt:variant>
      <vt:variant>
        <vt:i4>5</vt:i4>
      </vt:variant>
      <vt:variant>
        <vt:lpwstr/>
      </vt:variant>
      <vt:variant>
        <vt:lpwstr>_Toc362365771</vt:lpwstr>
      </vt:variant>
      <vt:variant>
        <vt:i4>1048624</vt:i4>
      </vt:variant>
      <vt:variant>
        <vt:i4>506</vt:i4>
      </vt:variant>
      <vt:variant>
        <vt:i4>0</vt:i4>
      </vt:variant>
      <vt:variant>
        <vt:i4>5</vt:i4>
      </vt:variant>
      <vt:variant>
        <vt:lpwstr/>
      </vt:variant>
      <vt:variant>
        <vt:lpwstr>_Toc362365770</vt:lpwstr>
      </vt:variant>
      <vt:variant>
        <vt:i4>1114160</vt:i4>
      </vt:variant>
      <vt:variant>
        <vt:i4>500</vt:i4>
      </vt:variant>
      <vt:variant>
        <vt:i4>0</vt:i4>
      </vt:variant>
      <vt:variant>
        <vt:i4>5</vt:i4>
      </vt:variant>
      <vt:variant>
        <vt:lpwstr/>
      </vt:variant>
      <vt:variant>
        <vt:lpwstr>_Toc362365769</vt:lpwstr>
      </vt:variant>
      <vt:variant>
        <vt:i4>1114160</vt:i4>
      </vt:variant>
      <vt:variant>
        <vt:i4>494</vt:i4>
      </vt:variant>
      <vt:variant>
        <vt:i4>0</vt:i4>
      </vt:variant>
      <vt:variant>
        <vt:i4>5</vt:i4>
      </vt:variant>
      <vt:variant>
        <vt:lpwstr/>
      </vt:variant>
      <vt:variant>
        <vt:lpwstr>_Toc362365768</vt:lpwstr>
      </vt:variant>
      <vt:variant>
        <vt:i4>1114160</vt:i4>
      </vt:variant>
      <vt:variant>
        <vt:i4>488</vt:i4>
      </vt:variant>
      <vt:variant>
        <vt:i4>0</vt:i4>
      </vt:variant>
      <vt:variant>
        <vt:i4>5</vt:i4>
      </vt:variant>
      <vt:variant>
        <vt:lpwstr/>
      </vt:variant>
      <vt:variant>
        <vt:lpwstr>_Toc362365767</vt:lpwstr>
      </vt:variant>
      <vt:variant>
        <vt:i4>1114160</vt:i4>
      </vt:variant>
      <vt:variant>
        <vt:i4>482</vt:i4>
      </vt:variant>
      <vt:variant>
        <vt:i4>0</vt:i4>
      </vt:variant>
      <vt:variant>
        <vt:i4>5</vt:i4>
      </vt:variant>
      <vt:variant>
        <vt:lpwstr/>
      </vt:variant>
      <vt:variant>
        <vt:lpwstr>_Toc362365766</vt:lpwstr>
      </vt:variant>
      <vt:variant>
        <vt:i4>1114160</vt:i4>
      </vt:variant>
      <vt:variant>
        <vt:i4>476</vt:i4>
      </vt:variant>
      <vt:variant>
        <vt:i4>0</vt:i4>
      </vt:variant>
      <vt:variant>
        <vt:i4>5</vt:i4>
      </vt:variant>
      <vt:variant>
        <vt:lpwstr/>
      </vt:variant>
      <vt:variant>
        <vt:lpwstr>_Toc362365765</vt:lpwstr>
      </vt:variant>
      <vt:variant>
        <vt:i4>1114160</vt:i4>
      </vt:variant>
      <vt:variant>
        <vt:i4>470</vt:i4>
      </vt:variant>
      <vt:variant>
        <vt:i4>0</vt:i4>
      </vt:variant>
      <vt:variant>
        <vt:i4>5</vt:i4>
      </vt:variant>
      <vt:variant>
        <vt:lpwstr/>
      </vt:variant>
      <vt:variant>
        <vt:lpwstr>_Toc362365764</vt:lpwstr>
      </vt:variant>
      <vt:variant>
        <vt:i4>1114160</vt:i4>
      </vt:variant>
      <vt:variant>
        <vt:i4>464</vt:i4>
      </vt:variant>
      <vt:variant>
        <vt:i4>0</vt:i4>
      </vt:variant>
      <vt:variant>
        <vt:i4>5</vt:i4>
      </vt:variant>
      <vt:variant>
        <vt:lpwstr/>
      </vt:variant>
      <vt:variant>
        <vt:lpwstr>_Toc362365763</vt:lpwstr>
      </vt:variant>
      <vt:variant>
        <vt:i4>1114160</vt:i4>
      </vt:variant>
      <vt:variant>
        <vt:i4>458</vt:i4>
      </vt:variant>
      <vt:variant>
        <vt:i4>0</vt:i4>
      </vt:variant>
      <vt:variant>
        <vt:i4>5</vt:i4>
      </vt:variant>
      <vt:variant>
        <vt:lpwstr/>
      </vt:variant>
      <vt:variant>
        <vt:lpwstr>_Toc362365762</vt:lpwstr>
      </vt:variant>
      <vt:variant>
        <vt:i4>1114160</vt:i4>
      </vt:variant>
      <vt:variant>
        <vt:i4>452</vt:i4>
      </vt:variant>
      <vt:variant>
        <vt:i4>0</vt:i4>
      </vt:variant>
      <vt:variant>
        <vt:i4>5</vt:i4>
      </vt:variant>
      <vt:variant>
        <vt:lpwstr/>
      </vt:variant>
      <vt:variant>
        <vt:lpwstr>_Toc362365761</vt:lpwstr>
      </vt:variant>
      <vt:variant>
        <vt:i4>1114160</vt:i4>
      </vt:variant>
      <vt:variant>
        <vt:i4>446</vt:i4>
      </vt:variant>
      <vt:variant>
        <vt:i4>0</vt:i4>
      </vt:variant>
      <vt:variant>
        <vt:i4>5</vt:i4>
      </vt:variant>
      <vt:variant>
        <vt:lpwstr/>
      </vt:variant>
      <vt:variant>
        <vt:lpwstr>_Toc362365760</vt:lpwstr>
      </vt:variant>
      <vt:variant>
        <vt:i4>1179696</vt:i4>
      </vt:variant>
      <vt:variant>
        <vt:i4>440</vt:i4>
      </vt:variant>
      <vt:variant>
        <vt:i4>0</vt:i4>
      </vt:variant>
      <vt:variant>
        <vt:i4>5</vt:i4>
      </vt:variant>
      <vt:variant>
        <vt:lpwstr/>
      </vt:variant>
      <vt:variant>
        <vt:lpwstr>_Toc362365759</vt:lpwstr>
      </vt:variant>
      <vt:variant>
        <vt:i4>1179696</vt:i4>
      </vt:variant>
      <vt:variant>
        <vt:i4>434</vt:i4>
      </vt:variant>
      <vt:variant>
        <vt:i4>0</vt:i4>
      </vt:variant>
      <vt:variant>
        <vt:i4>5</vt:i4>
      </vt:variant>
      <vt:variant>
        <vt:lpwstr/>
      </vt:variant>
      <vt:variant>
        <vt:lpwstr>_Toc362365758</vt:lpwstr>
      </vt:variant>
      <vt:variant>
        <vt:i4>1179696</vt:i4>
      </vt:variant>
      <vt:variant>
        <vt:i4>428</vt:i4>
      </vt:variant>
      <vt:variant>
        <vt:i4>0</vt:i4>
      </vt:variant>
      <vt:variant>
        <vt:i4>5</vt:i4>
      </vt:variant>
      <vt:variant>
        <vt:lpwstr/>
      </vt:variant>
      <vt:variant>
        <vt:lpwstr>_Toc362365757</vt:lpwstr>
      </vt:variant>
      <vt:variant>
        <vt:i4>1179696</vt:i4>
      </vt:variant>
      <vt:variant>
        <vt:i4>422</vt:i4>
      </vt:variant>
      <vt:variant>
        <vt:i4>0</vt:i4>
      </vt:variant>
      <vt:variant>
        <vt:i4>5</vt:i4>
      </vt:variant>
      <vt:variant>
        <vt:lpwstr/>
      </vt:variant>
      <vt:variant>
        <vt:lpwstr>_Toc362365756</vt:lpwstr>
      </vt:variant>
      <vt:variant>
        <vt:i4>1179696</vt:i4>
      </vt:variant>
      <vt:variant>
        <vt:i4>416</vt:i4>
      </vt:variant>
      <vt:variant>
        <vt:i4>0</vt:i4>
      </vt:variant>
      <vt:variant>
        <vt:i4>5</vt:i4>
      </vt:variant>
      <vt:variant>
        <vt:lpwstr/>
      </vt:variant>
      <vt:variant>
        <vt:lpwstr>_Toc362365755</vt:lpwstr>
      </vt:variant>
      <vt:variant>
        <vt:i4>1179696</vt:i4>
      </vt:variant>
      <vt:variant>
        <vt:i4>410</vt:i4>
      </vt:variant>
      <vt:variant>
        <vt:i4>0</vt:i4>
      </vt:variant>
      <vt:variant>
        <vt:i4>5</vt:i4>
      </vt:variant>
      <vt:variant>
        <vt:lpwstr/>
      </vt:variant>
      <vt:variant>
        <vt:lpwstr>_Toc362365754</vt:lpwstr>
      </vt:variant>
      <vt:variant>
        <vt:i4>1179696</vt:i4>
      </vt:variant>
      <vt:variant>
        <vt:i4>404</vt:i4>
      </vt:variant>
      <vt:variant>
        <vt:i4>0</vt:i4>
      </vt:variant>
      <vt:variant>
        <vt:i4>5</vt:i4>
      </vt:variant>
      <vt:variant>
        <vt:lpwstr/>
      </vt:variant>
      <vt:variant>
        <vt:lpwstr>_Toc362365753</vt:lpwstr>
      </vt:variant>
      <vt:variant>
        <vt:i4>1179696</vt:i4>
      </vt:variant>
      <vt:variant>
        <vt:i4>398</vt:i4>
      </vt:variant>
      <vt:variant>
        <vt:i4>0</vt:i4>
      </vt:variant>
      <vt:variant>
        <vt:i4>5</vt:i4>
      </vt:variant>
      <vt:variant>
        <vt:lpwstr/>
      </vt:variant>
      <vt:variant>
        <vt:lpwstr>_Toc362365752</vt:lpwstr>
      </vt:variant>
      <vt:variant>
        <vt:i4>1179696</vt:i4>
      </vt:variant>
      <vt:variant>
        <vt:i4>392</vt:i4>
      </vt:variant>
      <vt:variant>
        <vt:i4>0</vt:i4>
      </vt:variant>
      <vt:variant>
        <vt:i4>5</vt:i4>
      </vt:variant>
      <vt:variant>
        <vt:lpwstr/>
      </vt:variant>
      <vt:variant>
        <vt:lpwstr>_Toc362365751</vt:lpwstr>
      </vt:variant>
      <vt:variant>
        <vt:i4>1179696</vt:i4>
      </vt:variant>
      <vt:variant>
        <vt:i4>386</vt:i4>
      </vt:variant>
      <vt:variant>
        <vt:i4>0</vt:i4>
      </vt:variant>
      <vt:variant>
        <vt:i4>5</vt:i4>
      </vt:variant>
      <vt:variant>
        <vt:lpwstr/>
      </vt:variant>
      <vt:variant>
        <vt:lpwstr>_Toc362365750</vt:lpwstr>
      </vt:variant>
      <vt:variant>
        <vt:i4>1245232</vt:i4>
      </vt:variant>
      <vt:variant>
        <vt:i4>380</vt:i4>
      </vt:variant>
      <vt:variant>
        <vt:i4>0</vt:i4>
      </vt:variant>
      <vt:variant>
        <vt:i4>5</vt:i4>
      </vt:variant>
      <vt:variant>
        <vt:lpwstr/>
      </vt:variant>
      <vt:variant>
        <vt:lpwstr>_Toc362365749</vt:lpwstr>
      </vt:variant>
      <vt:variant>
        <vt:i4>1245232</vt:i4>
      </vt:variant>
      <vt:variant>
        <vt:i4>374</vt:i4>
      </vt:variant>
      <vt:variant>
        <vt:i4>0</vt:i4>
      </vt:variant>
      <vt:variant>
        <vt:i4>5</vt:i4>
      </vt:variant>
      <vt:variant>
        <vt:lpwstr/>
      </vt:variant>
      <vt:variant>
        <vt:lpwstr>_Toc362365748</vt:lpwstr>
      </vt:variant>
      <vt:variant>
        <vt:i4>1245232</vt:i4>
      </vt:variant>
      <vt:variant>
        <vt:i4>368</vt:i4>
      </vt:variant>
      <vt:variant>
        <vt:i4>0</vt:i4>
      </vt:variant>
      <vt:variant>
        <vt:i4>5</vt:i4>
      </vt:variant>
      <vt:variant>
        <vt:lpwstr/>
      </vt:variant>
      <vt:variant>
        <vt:lpwstr>_Toc362365747</vt:lpwstr>
      </vt:variant>
      <vt:variant>
        <vt:i4>1245232</vt:i4>
      </vt:variant>
      <vt:variant>
        <vt:i4>362</vt:i4>
      </vt:variant>
      <vt:variant>
        <vt:i4>0</vt:i4>
      </vt:variant>
      <vt:variant>
        <vt:i4>5</vt:i4>
      </vt:variant>
      <vt:variant>
        <vt:lpwstr/>
      </vt:variant>
      <vt:variant>
        <vt:lpwstr>_Toc362365746</vt:lpwstr>
      </vt:variant>
      <vt:variant>
        <vt:i4>1245232</vt:i4>
      </vt:variant>
      <vt:variant>
        <vt:i4>356</vt:i4>
      </vt:variant>
      <vt:variant>
        <vt:i4>0</vt:i4>
      </vt:variant>
      <vt:variant>
        <vt:i4>5</vt:i4>
      </vt:variant>
      <vt:variant>
        <vt:lpwstr/>
      </vt:variant>
      <vt:variant>
        <vt:lpwstr>_Toc362365745</vt:lpwstr>
      </vt:variant>
      <vt:variant>
        <vt:i4>1245232</vt:i4>
      </vt:variant>
      <vt:variant>
        <vt:i4>350</vt:i4>
      </vt:variant>
      <vt:variant>
        <vt:i4>0</vt:i4>
      </vt:variant>
      <vt:variant>
        <vt:i4>5</vt:i4>
      </vt:variant>
      <vt:variant>
        <vt:lpwstr/>
      </vt:variant>
      <vt:variant>
        <vt:lpwstr>_Toc362365744</vt:lpwstr>
      </vt:variant>
      <vt:variant>
        <vt:i4>1245232</vt:i4>
      </vt:variant>
      <vt:variant>
        <vt:i4>344</vt:i4>
      </vt:variant>
      <vt:variant>
        <vt:i4>0</vt:i4>
      </vt:variant>
      <vt:variant>
        <vt:i4>5</vt:i4>
      </vt:variant>
      <vt:variant>
        <vt:lpwstr/>
      </vt:variant>
      <vt:variant>
        <vt:lpwstr>_Toc362365743</vt:lpwstr>
      </vt:variant>
      <vt:variant>
        <vt:i4>1245232</vt:i4>
      </vt:variant>
      <vt:variant>
        <vt:i4>338</vt:i4>
      </vt:variant>
      <vt:variant>
        <vt:i4>0</vt:i4>
      </vt:variant>
      <vt:variant>
        <vt:i4>5</vt:i4>
      </vt:variant>
      <vt:variant>
        <vt:lpwstr/>
      </vt:variant>
      <vt:variant>
        <vt:lpwstr>_Toc362365742</vt:lpwstr>
      </vt:variant>
      <vt:variant>
        <vt:i4>1245232</vt:i4>
      </vt:variant>
      <vt:variant>
        <vt:i4>332</vt:i4>
      </vt:variant>
      <vt:variant>
        <vt:i4>0</vt:i4>
      </vt:variant>
      <vt:variant>
        <vt:i4>5</vt:i4>
      </vt:variant>
      <vt:variant>
        <vt:lpwstr/>
      </vt:variant>
      <vt:variant>
        <vt:lpwstr>_Toc362365741</vt:lpwstr>
      </vt:variant>
      <vt:variant>
        <vt:i4>1245232</vt:i4>
      </vt:variant>
      <vt:variant>
        <vt:i4>326</vt:i4>
      </vt:variant>
      <vt:variant>
        <vt:i4>0</vt:i4>
      </vt:variant>
      <vt:variant>
        <vt:i4>5</vt:i4>
      </vt:variant>
      <vt:variant>
        <vt:lpwstr/>
      </vt:variant>
      <vt:variant>
        <vt:lpwstr>_Toc362365740</vt:lpwstr>
      </vt:variant>
      <vt:variant>
        <vt:i4>1310768</vt:i4>
      </vt:variant>
      <vt:variant>
        <vt:i4>320</vt:i4>
      </vt:variant>
      <vt:variant>
        <vt:i4>0</vt:i4>
      </vt:variant>
      <vt:variant>
        <vt:i4>5</vt:i4>
      </vt:variant>
      <vt:variant>
        <vt:lpwstr/>
      </vt:variant>
      <vt:variant>
        <vt:lpwstr>_Toc362365739</vt:lpwstr>
      </vt:variant>
      <vt:variant>
        <vt:i4>1310768</vt:i4>
      </vt:variant>
      <vt:variant>
        <vt:i4>314</vt:i4>
      </vt:variant>
      <vt:variant>
        <vt:i4>0</vt:i4>
      </vt:variant>
      <vt:variant>
        <vt:i4>5</vt:i4>
      </vt:variant>
      <vt:variant>
        <vt:lpwstr/>
      </vt:variant>
      <vt:variant>
        <vt:lpwstr>_Toc362365738</vt:lpwstr>
      </vt:variant>
      <vt:variant>
        <vt:i4>1310768</vt:i4>
      </vt:variant>
      <vt:variant>
        <vt:i4>308</vt:i4>
      </vt:variant>
      <vt:variant>
        <vt:i4>0</vt:i4>
      </vt:variant>
      <vt:variant>
        <vt:i4>5</vt:i4>
      </vt:variant>
      <vt:variant>
        <vt:lpwstr/>
      </vt:variant>
      <vt:variant>
        <vt:lpwstr>_Toc362365737</vt:lpwstr>
      </vt:variant>
      <vt:variant>
        <vt:i4>1310768</vt:i4>
      </vt:variant>
      <vt:variant>
        <vt:i4>302</vt:i4>
      </vt:variant>
      <vt:variant>
        <vt:i4>0</vt:i4>
      </vt:variant>
      <vt:variant>
        <vt:i4>5</vt:i4>
      </vt:variant>
      <vt:variant>
        <vt:lpwstr/>
      </vt:variant>
      <vt:variant>
        <vt:lpwstr>_Toc362365736</vt:lpwstr>
      </vt:variant>
      <vt:variant>
        <vt:i4>1310768</vt:i4>
      </vt:variant>
      <vt:variant>
        <vt:i4>296</vt:i4>
      </vt:variant>
      <vt:variant>
        <vt:i4>0</vt:i4>
      </vt:variant>
      <vt:variant>
        <vt:i4>5</vt:i4>
      </vt:variant>
      <vt:variant>
        <vt:lpwstr/>
      </vt:variant>
      <vt:variant>
        <vt:lpwstr>_Toc362365735</vt:lpwstr>
      </vt:variant>
      <vt:variant>
        <vt:i4>1310768</vt:i4>
      </vt:variant>
      <vt:variant>
        <vt:i4>290</vt:i4>
      </vt:variant>
      <vt:variant>
        <vt:i4>0</vt:i4>
      </vt:variant>
      <vt:variant>
        <vt:i4>5</vt:i4>
      </vt:variant>
      <vt:variant>
        <vt:lpwstr/>
      </vt:variant>
      <vt:variant>
        <vt:lpwstr>_Toc362365734</vt:lpwstr>
      </vt:variant>
      <vt:variant>
        <vt:i4>1310768</vt:i4>
      </vt:variant>
      <vt:variant>
        <vt:i4>284</vt:i4>
      </vt:variant>
      <vt:variant>
        <vt:i4>0</vt:i4>
      </vt:variant>
      <vt:variant>
        <vt:i4>5</vt:i4>
      </vt:variant>
      <vt:variant>
        <vt:lpwstr/>
      </vt:variant>
      <vt:variant>
        <vt:lpwstr>_Toc362365733</vt:lpwstr>
      </vt:variant>
      <vt:variant>
        <vt:i4>1310768</vt:i4>
      </vt:variant>
      <vt:variant>
        <vt:i4>278</vt:i4>
      </vt:variant>
      <vt:variant>
        <vt:i4>0</vt:i4>
      </vt:variant>
      <vt:variant>
        <vt:i4>5</vt:i4>
      </vt:variant>
      <vt:variant>
        <vt:lpwstr/>
      </vt:variant>
      <vt:variant>
        <vt:lpwstr>_Toc362365732</vt:lpwstr>
      </vt:variant>
      <vt:variant>
        <vt:i4>1310768</vt:i4>
      </vt:variant>
      <vt:variant>
        <vt:i4>272</vt:i4>
      </vt:variant>
      <vt:variant>
        <vt:i4>0</vt:i4>
      </vt:variant>
      <vt:variant>
        <vt:i4>5</vt:i4>
      </vt:variant>
      <vt:variant>
        <vt:lpwstr/>
      </vt:variant>
      <vt:variant>
        <vt:lpwstr>_Toc362365731</vt:lpwstr>
      </vt:variant>
      <vt:variant>
        <vt:i4>1310768</vt:i4>
      </vt:variant>
      <vt:variant>
        <vt:i4>266</vt:i4>
      </vt:variant>
      <vt:variant>
        <vt:i4>0</vt:i4>
      </vt:variant>
      <vt:variant>
        <vt:i4>5</vt:i4>
      </vt:variant>
      <vt:variant>
        <vt:lpwstr/>
      </vt:variant>
      <vt:variant>
        <vt:lpwstr>_Toc362365730</vt:lpwstr>
      </vt:variant>
      <vt:variant>
        <vt:i4>1376304</vt:i4>
      </vt:variant>
      <vt:variant>
        <vt:i4>260</vt:i4>
      </vt:variant>
      <vt:variant>
        <vt:i4>0</vt:i4>
      </vt:variant>
      <vt:variant>
        <vt:i4>5</vt:i4>
      </vt:variant>
      <vt:variant>
        <vt:lpwstr/>
      </vt:variant>
      <vt:variant>
        <vt:lpwstr>_Toc362365729</vt:lpwstr>
      </vt:variant>
      <vt:variant>
        <vt:i4>1376304</vt:i4>
      </vt:variant>
      <vt:variant>
        <vt:i4>254</vt:i4>
      </vt:variant>
      <vt:variant>
        <vt:i4>0</vt:i4>
      </vt:variant>
      <vt:variant>
        <vt:i4>5</vt:i4>
      </vt:variant>
      <vt:variant>
        <vt:lpwstr/>
      </vt:variant>
      <vt:variant>
        <vt:lpwstr>_Toc362365728</vt:lpwstr>
      </vt:variant>
      <vt:variant>
        <vt:i4>1376304</vt:i4>
      </vt:variant>
      <vt:variant>
        <vt:i4>248</vt:i4>
      </vt:variant>
      <vt:variant>
        <vt:i4>0</vt:i4>
      </vt:variant>
      <vt:variant>
        <vt:i4>5</vt:i4>
      </vt:variant>
      <vt:variant>
        <vt:lpwstr/>
      </vt:variant>
      <vt:variant>
        <vt:lpwstr>_Toc362365727</vt:lpwstr>
      </vt:variant>
      <vt:variant>
        <vt:i4>1376304</vt:i4>
      </vt:variant>
      <vt:variant>
        <vt:i4>242</vt:i4>
      </vt:variant>
      <vt:variant>
        <vt:i4>0</vt:i4>
      </vt:variant>
      <vt:variant>
        <vt:i4>5</vt:i4>
      </vt:variant>
      <vt:variant>
        <vt:lpwstr/>
      </vt:variant>
      <vt:variant>
        <vt:lpwstr>_Toc362365726</vt:lpwstr>
      </vt:variant>
      <vt:variant>
        <vt:i4>1376304</vt:i4>
      </vt:variant>
      <vt:variant>
        <vt:i4>236</vt:i4>
      </vt:variant>
      <vt:variant>
        <vt:i4>0</vt:i4>
      </vt:variant>
      <vt:variant>
        <vt:i4>5</vt:i4>
      </vt:variant>
      <vt:variant>
        <vt:lpwstr/>
      </vt:variant>
      <vt:variant>
        <vt:lpwstr>_Toc362365725</vt:lpwstr>
      </vt:variant>
      <vt:variant>
        <vt:i4>1376304</vt:i4>
      </vt:variant>
      <vt:variant>
        <vt:i4>230</vt:i4>
      </vt:variant>
      <vt:variant>
        <vt:i4>0</vt:i4>
      </vt:variant>
      <vt:variant>
        <vt:i4>5</vt:i4>
      </vt:variant>
      <vt:variant>
        <vt:lpwstr/>
      </vt:variant>
      <vt:variant>
        <vt:lpwstr>_Toc362365724</vt:lpwstr>
      </vt:variant>
      <vt:variant>
        <vt:i4>1376304</vt:i4>
      </vt:variant>
      <vt:variant>
        <vt:i4>224</vt:i4>
      </vt:variant>
      <vt:variant>
        <vt:i4>0</vt:i4>
      </vt:variant>
      <vt:variant>
        <vt:i4>5</vt:i4>
      </vt:variant>
      <vt:variant>
        <vt:lpwstr/>
      </vt:variant>
      <vt:variant>
        <vt:lpwstr>_Toc362365723</vt:lpwstr>
      </vt:variant>
      <vt:variant>
        <vt:i4>1376304</vt:i4>
      </vt:variant>
      <vt:variant>
        <vt:i4>218</vt:i4>
      </vt:variant>
      <vt:variant>
        <vt:i4>0</vt:i4>
      </vt:variant>
      <vt:variant>
        <vt:i4>5</vt:i4>
      </vt:variant>
      <vt:variant>
        <vt:lpwstr/>
      </vt:variant>
      <vt:variant>
        <vt:lpwstr>_Toc362365722</vt:lpwstr>
      </vt:variant>
      <vt:variant>
        <vt:i4>1376304</vt:i4>
      </vt:variant>
      <vt:variant>
        <vt:i4>212</vt:i4>
      </vt:variant>
      <vt:variant>
        <vt:i4>0</vt:i4>
      </vt:variant>
      <vt:variant>
        <vt:i4>5</vt:i4>
      </vt:variant>
      <vt:variant>
        <vt:lpwstr/>
      </vt:variant>
      <vt:variant>
        <vt:lpwstr>_Toc362365721</vt:lpwstr>
      </vt:variant>
      <vt:variant>
        <vt:i4>1376304</vt:i4>
      </vt:variant>
      <vt:variant>
        <vt:i4>206</vt:i4>
      </vt:variant>
      <vt:variant>
        <vt:i4>0</vt:i4>
      </vt:variant>
      <vt:variant>
        <vt:i4>5</vt:i4>
      </vt:variant>
      <vt:variant>
        <vt:lpwstr/>
      </vt:variant>
      <vt:variant>
        <vt:lpwstr>_Toc362365720</vt:lpwstr>
      </vt:variant>
      <vt:variant>
        <vt:i4>1441840</vt:i4>
      </vt:variant>
      <vt:variant>
        <vt:i4>200</vt:i4>
      </vt:variant>
      <vt:variant>
        <vt:i4>0</vt:i4>
      </vt:variant>
      <vt:variant>
        <vt:i4>5</vt:i4>
      </vt:variant>
      <vt:variant>
        <vt:lpwstr/>
      </vt:variant>
      <vt:variant>
        <vt:lpwstr>_Toc362365719</vt:lpwstr>
      </vt:variant>
      <vt:variant>
        <vt:i4>1441840</vt:i4>
      </vt:variant>
      <vt:variant>
        <vt:i4>194</vt:i4>
      </vt:variant>
      <vt:variant>
        <vt:i4>0</vt:i4>
      </vt:variant>
      <vt:variant>
        <vt:i4>5</vt:i4>
      </vt:variant>
      <vt:variant>
        <vt:lpwstr/>
      </vt:variant>
      <vt:variant>
        <vt:lpwstr>_Toc362365718</vt:lpwstr>
      </vt:variant>
      <vt:variant>
        <vt:i4>1441840</vt:i4>
      </vt:variant>
      <vt:variant>
        <vt:i4>188</vt:i4>
      </vt:variant>
      <vt:variant>
        <vt:i4>0</vt:i4>
      </vt:variant>
      <vt:variant>
        <vt:i4>5</vt:i4>
      </vt:variant>
      <vt:variant>
        <vt:lpwstr/>
      </vt:variant>
      <vt:variant>
        <vt:lpwstr>_Toc362365717</vt:lpwstr>
      </vt:variant>
      <vt:variant>
        <vt:i4>1441840</vt:i4>
      </vt:variant>
      <vt:variant>
        <vt:i4>182</vt:i4>
      </vt:variant>
      <vt:variant>
        <vt:i4>0</vt:i4>
      </vt:variant>
      <vt:variant>
        <vt:i4>5</vt:i4>
      </vt:variant>
      <vt:variant>
        <vt:lpwstr/>
      </vt:variant>
      <vt:variant>
        <vt:lpwstr>_Toc362365716</vt:lpwstr>
      </vt:variant>
      <vt:variant>
        <vt:i4>1441840</vt:i4>
      </vt:variant>
      <vt:variant>
        <vt:i4>176</vt:i4>
      </vt:variant>
      <vt:variant>
        <vt:i4>0</vt:i4>
      </vt:variant>
      <vt:variant>
        <vt:i4>5</vt:i4>
      </vt:variant>
      <vt:variant>
        <vt:lpwstr/>
      </vt:variant>
      <vt:variant>
        <vt:lpwstr>_Toc362365715</vt:lpwstr>
      </vt:variant>
      <vt:variant>
        <vt:i4>1441840</vt:i4>
      </vt:variant>
      <vt:variant>
        <vt:i4>170</vt:i4>
      </vt:variant>
      <vt:variant>
        <vt:i4>0</vt:i4>
      </vt:variant>
      <vt:variant>
        <vt:i4>5</vt:i4>
      </vt:variant>
      <vt:variant>
        <vt:lpwstr/>
      </vt:variant>
      <vt:variant>
        <vt:lpwstr>_Toc362365714</vt:lpwstr>
      </vt:variant>
      <vt:variant>
        <vt:i4>1441840</vt:i4>
      </vt:variant>
      <vt:variant>
        <vt:i4>164</vt:i4>
      </vt:variant>
      <vt:variant>
        <vt:i4>0</vt:i4>
      </vt:variant>
      <vt:variant>
        <vt:i4>5</vt:i4>
      </vt:variant>
      <vt:variant>
        <vt:lpwstr/>
      </vt:variant>
      <vt:variant>
        <vt:lpwstr>_Toc362365713</vt:lpwstr>
      </vt:variant>
      <vt:variant>
        <vt:i4>1441840</vt:i4>
      </vt:variant>
      <vt:variant>
        <vt:i4>158</vt:i4>
      </vt:variant>
      <vt:variant>
        <vt:i4>0</vt:i4>
      </vt:variant>
      <vt:variant>
        <vt:i4>5</vt:i4>
      </vt:variant>
      <vt:variant>
        <vt:lpwstr/>
      </vt:variant>
      <vt:variant>
        <vt:lpwstr>_Toc362365712</vt:lpwstr>
      </vt:variant>
      <vt:variant>
        <vt:i4>1441840</vt:i4>
      </vt:variant>
      <vt:variant>
        <vt:i4>152</vt:i4>
      </vt:variant>
      <vt:variant>
        <vt:i4>0</vt:i4>
      </vt:variant>
      <vt:variant>
        <vt:i4>5</vt:i4>
      </vt:variant>
      <vt:variant>
        <vt:lpwstr/>
      </vt:variant>
      <vt:variant>
        <vt:lpwstr>_Toc362365711</vt:lpwstr>
      </vt:variant>
      <vt:variant>
        <vt:i4>1441840</vt:i4>
      </vt:variant>
      <vt:variant>
        <vt:i4>146</vt:i4>
      </vt:variant>
      <vt:variant>
        <vt:i4>0</vt:i4>
      </vt:variant>
      <vt:variant>
        <vt:i4>5</vt:i4>
      </vt:variant>
      <vt:variant>
        <vt:lpwstr/>
      </vt:variant>
      <vt:variant>
        <vt:lpwstr>_Toc362365710</vt:lpwstr>
      </vt:variant>
      <vt:variant>
        <vt:i4>1507376</vt:i4>
      </vt:variant>
      <vt:variant>
        <vt:i4>140</vt:i4>
      </vt:variant>
      <vt:variant>
        <vt:i4>0</vt:i4>
      </vt:variant>
      <vt:variant>
        <vt:i4>5</vt:i4>
      </vt:variant>
      <vt:variant>
        <vt:lpwstr/>
      </vt:variant>
      <vt:variant>
        <vt:lpwstr>_Toc362365709</vt:lpwstr>
      </vt:variant>
      <vt:variant>
        <vt:i4>1507376</vt:i4>
      </vt:variant>
      <vt:variant>
        <vt:i4>134</vt:i4>
      </vt:variant>
      <vt:variant>
        <vt:i4>0</vt:i4>
      </vt:variant>
      <vt:variant>
        <vt:i4>5</vt:i4>
      </vt:variant>
      <vt:variant>
        <vt:lpwstr/>
      </vt:variant>
      <vt:variant>
        <vt:lpwstr>_Toc362365708</vt:lpwstr>
      </vt:variant>
      <vt:variant>
        <vt:i4>1507376</vt:i4>
      </vt:variant>
      <vt:variant>
        <vt:i4>128</vt:i4>
      </vt:variant>
      <vt:variant>
        <vt:i4>0</vt:i4>
      </vt:variant>
      <vt:variant>
        <vt:i4>5</vt:i4>
      </vt:variant>
      <vt:variant>
        <vt:lpwstr/>
      </vt:variant>
      <vt:variant>
        <vt:lpwstr>_Toc362365707</vt:lpwstr>
      </vt:variant>
      <vt:variant>
        <vt:i4>1507376</vt:i4>
      </vt:variant>
      <vt:variant>
        <vt:i4>122</vt:i4>
      </vt:variant>
      <vt:variant>
        <vt:i4>0</vt:i4>
      </vt:variant>
      <vt:variant>
        <vt:i4>5</vt:i4>
      </vt:variant>
      <vt:variant>
        <vt:lpwstr/>
      </vt:variant>
      <vt:variant>
        <vt:lpwstr>_Toc362365706</vt:lpwstr>
      </vt:variant>
      <vt:variant>
        <vt:i4>1507376</vt:i4>
      </vt:variant>
      <vt:variant>
        <vt:i4>116</vt:i4>
      </vt:variant>
      <vt:variant>
        <vt:i4>0</vt:i4>
      </vt:variant>
      <vt:variant>
        <vt:i4>5</vt:i4>
      </vt:variant>
      <vt:variant>
        <vt:lpwstr/>
      </vt:variant>
      <vt:variant>
        <vt:lpwstr>_Toc362365704</vt:lpwstr>
      </vt:variant>
      <vt:variant>
        <vt:i4>1507376</vt:i4>
      </vt:variant>
      <vt:variant>
        <vt:i4>110</vt:i4>
      </vt:variant>
      <vt:variant>
        <vt:i4>0</vt:i4>
      </vt:variant>
      <vt:variant>
        <vt:i4>5</vt:i4>
      </vt:variant>
      <vt:variant>
        <vt:lpwstr/>
      </vt:variant>
      <vt:variant>
        <vt:lpwstr>_Toc362365703</vt:lpwstr>
      </vt:variant>
      <vt:variant>
        <vt:i4>1507376</vt:i4>
      </vt:variant>
      <vt:variant>
        <vt:i4>104</vt:i4>
      </vt:variant>
      <vt:variant>
        <vt:i4>0</vt:i4>
      </vt:variant>
      <vt:variant>
        <vt:i4>5</vt:i4>
      </vt:variant>
      <vt:variant>
        <vt:lpwstr/>
      </vt:variant>
      <vt:variant>
        <vt:lpwstr>_Toc362365702</vt:lpwstr>
      </vt:variant>
      <vt:variant>
        <vt:i4>1507376</vt:i4>
      </vt:variant>
      <vt:variant>
        <vt:i4>98</vt:i4>
      </vt:variant>
      <vt:variant>
        <vt:i4>0</vt:i4>
      </vt:variant>
      <vt:variant>
        <vt:i4>5</vt:i4>
      </vt:variant>
      <vt:variant>
        <vt:lpwstr/>
      </vt:variant>
      <vt:variant>
        <vt:lpwstr>_Toc362365701</vt:lpwstr>
      </vt:variant>
      <vt:variant>
        <vt:i4>1507376</vt:i4>
      </vt:variant>
      <vt:variant>
        <vt:i4>92</vt:i4>
      </vt:variant>
      <vt:variant>
        <vt:i4>0</vt:i4>
      </vt:variant>
      <vt:variant>
        <vt:i4>5</vt:i4>
      </vt:variant>
      <vt:variant>
        <vt:lpwstr/>
      </vt:variant>
      <vt:variant>
        <vt:lpwstr>_Toc362365700</vt:lpwstr>
      </vt:variant>
      <vt:variant>
        <vt:i4>1966129</vt:i4>
      </vt:variant>
      <vt:variant>
        <vt:i4>86</vt:i4>
      </vt:variant>
      <vt:variant>
        <vt:i4>0</vt:i4>
      </vt:variant>
      <vt:variant>
        <vt:i4>5</vt:i4>
      </vt:variant>
      <vt:variant>
        <vt:lpwstr/>
      </vt:variant>
      <vt:variant>
        <vt:lpwstr>_Toc362365699</vt:lpwstr>
      </vt:variant>
      <vt:variant>
        <vt:i4>1966129</vt:i4>
      </vt:variant>
      <vt:variant>
        <vt:i4>80</vt:i4>
      </vt:variant>
      <vt:variant>
        <vt:i4>0</vt:i4>
      </vt:variant>
      <vt:variant>
        <vt:i4>5</vt:i4>
      </vt:variant>
      <vt:variant>
        <vt:lpwstr/>
      </vt:variant>
      <vt:variant>
        <vt:lpwstr>_Toc362365698</vt:lpwstr>
      </vt:variant>
      <vt:variant>
        <vt:i4>1966129</vt:i4>
      </vt:variant>
      <vt:variant>
        <vt:i4>74</vt:i4>
      </vt:variant>
      <vt:variant>
        <vt:i4>0</vt:i4>
      </vt:variant>
      <vt:variant>
        <vt:i4>5</vt:i4>
      </vt:variant>
      <vt:variant>
        <vt:lpwstr/>
      </vt:variant>
      <vt:variant>
        <vt:lpwstr>_Toc362365697</vt:lpwstr>
      </vt:variant>
      <vt:variant>
        <vt:i4>1966129</vt:i4>
      </vt:variant>
      <vt:variant>
        <vt:i4>68</vt:i4>
      </vt:variant>
      <vt:variant>
        <vt:i4>0</vt:i4>
      </vt:variant>
      <vt:variant>
        <vt:i4>5</vt:i4>
      </vt:variant>
      <vt:variant>
        <vt:lpwstr/>
      </vt:variant>
      <vt:variant>
        <vt:lpwstr>_Toc362365696</vt:lpwstr>
      </vt:variant>
      <vt:variant>
        <vt:i4>1966129</vt:i4>
      </vt:variant>
      <vt:variant>
        <vt:i4>62</vt:i4>
      </vt:variant>
      <vt:variant>
        <vt:i4>0</vt:i4>
      </vt:variant>
      <vt:variant>
        <vt:i4>5</vt:i4>
      </vt:variant>
      <vt:variant>
        <vt:lpwstr/>
      </vt:variant>
      <vt:variant>
        <vt:lpwstr>_Toc362365695</vt:lpwstr>
      </vt:variant>
      <vt:variant>
        <vt:i4>1966129</vt:i4>
      </vt:variant>
      <vt:variant>
        <vt:i4>56</vt:i4>
      </vt:variant>
      <vt:variant>
        <vt:i4>0</vt:i4>
      </vt:variant>
      <vt:variant>
        <vt:i4>5</vt:i4>
      </vt:variant>
      <vt:variant>
        <vt:lpwstr/>
      </vt:variant>
      <vt:variant>
        <vt:lpwstr>_Toc362365694</vt:lpwstr>
      </vt:variant>
      <vt:variant>
        <vt:i4>1966129</vt:i4>
      </vt:variant>
      <vt:variant>
        <vt:i4>50</vt:i4>
      </vt:variant>
      <vt:variant>
        <vt:i4>0</vt:i4>
      </vt:variant>
      <vt:variant>
        <vt:i4>5</vt:i4>
      </vt:variant>
      <vt:variant>
        <vt:lpwstr/>
      </vt:variant>
      <vt:variant>
        <vt:lpwstr>_Toc362365693</vt:lpwstr>
      </vt:variant>
      <vt:variant>
        <vt:i4>1966129</vt:i4>
      </vt:variant>
      <vt:variant>
        <vt:i4>44</vt:i4>
      </vt:variant>
      <vt:variant>
        <vt:i4>0</vt:i4>
      </vt:variant>
      <vt:variant>
        <vt:i4>5</vt:i4>
      </vt:variant>
      <vt:variant>
        <vt:lpwstr/>
      </vt:variant>
      <vt:variant>
        <vt:lpwstr>_Toc362365692</vt:lpwstr>
      </vt:variant>
      <vt:variant>
        <vt:i4>1966129</vt:i4>
      </vt:variant>
      <vt:variant>
        <vt:i4>38</vt:i4>
      </vt:variant>
      <vt:variant>
        <vt:i4>0</vt:i4>
      </vt:variant>
      <vt:variant>
        <vt:i4>5</vt:i4>
      </vt:variant>
      <vt:variant>
        <vt:lpwstr/>
      </vt:variant>
      <vt:variant>
        <vt:lpwstr>_Toc362365691</vt:lpwstr>
      </vt:variant>
      <vt:variant>
        <vt:i4>1966129</vt:i4>
      </vt:variant>
      <vt:variant>
        <vt:i4>32</vt:i4>
      </vt:variant>
      <vt:variant>
        <vt:i4>0</vt:i4>
      </vt:variant>
      <vt:variant>
        <vt:i4>5</vt:i4>
      </vt:variant>
      <vt:variant>
        <vt:lpwstr/>
      </vt:variant>
      <vt:variant>
        <vt:lpwstr>_Toc362365690</vt:lpwstr>
      </vt:variant>
      <vt:variant>
        <vt:i4>2031665</vt:i4>
      </vt:variant>
      <vt:variant>
        <vt:i4>26</vt:i4>
      </vt:variant>
      <vt:variant>
        <vt:i4>0</vt:i4>
      </vt:variant>
      <vt:variant>
        <vt:i4>5</vt:i4>
      </vt:variant>
      <vt:variant>
        <vt:lpwstr/>
      </vt:variant>
      <vt:variant>
        <vt:lpwstr>_Toc362365689</vt:lpwstr>
      </vt:variant>
      <vt:variant>
        <vt:i4>2031665</vt:i4>
      </vt:variant>
      <vt:variant>
        <vt:i4>20</vt:i4>
      </vt:variant>
      <vt:variant>
        <vt:i4>0</vt:i4>
      </vt:variant>
      <vt:variant>
        <vt:i4>5</vt:i4>
      </vt:variant>
      <vt:variant>
        <vt:lpwstr/>
      </vt:variant>
      <vt:variant>
        <vt:lpwstr>_Toc362365688</vt:lpwstr>
      </vt:variant>
      <vt:variant>
        <vt:i4>2031665</vt:i4>
      </vt:variant>
      <vt:variant>
        <vt:i4>14</vt:i4>
      </vt:variant>
      <vt:variant>
        <vt:i4>0</vt:i4>
      </vt:variant>
      <vt:variant>
        <vt:i4>5</vt:i4>
      </vt:variant>
      <vt:variant>
        <vt:lpwstr/>
      </vt:variant>
      <vt:variant>
        <vt:lpwstr>_Toc362365687</vt:lpwstr>
      </vt:variant>
      <vt:variant>
        <vt:i4>2031665</vt:i4>
      </vt:variant>
      <vt:variant>
        <vt:i4>8</vt:i4>
      </vt:variant>
      <vt:variant>
        <vt:i4>0</vt:i4>
      </vt:variant>
      <vt:variant>
        <vt:i4>5</vt:i4>
      </vt:variant>
      <vt:variant>
        <vt:lpwstr/>
      </vt:variant>
      <vt:variant>
        <vt:lpwstr>_Toc362365686</vt:lpwstr>
      </vt:variant>
      <vt:variant>
        <vt:i4>2031665</vt:i4>
      </vt:variant>
      <vt:variant>
        <vt:i4>2</vt:i4>
      </vt:variant>
      <vt:variant>
        <vt:i4>0</vt:i4>
      </vt:variant>
      <vt:variant>
        <vt:i4>5</vt:i4>
      </vt:variant>
      <vt:variant>
        <vt:lpwstr/>
      </vt:variant>
      <vt:variant>
        <vt:lpwstr>_Toc362365685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     INTRODUCTION</dc:title>
  <dc:creator>Ravi Shandilya</dc:creator>
  <cp:lastModifiedBy>Garima Belwal</cp:lastModifiedBy>
  <cp:revision>86</cp:revision>
  <cp:lastPrinted>2022-11-22T08:33:00Z</cp:lastPrinted>
  <dcterms:created xsi:type="dcterms:W3CDTF">2022-11-30T09:51:00Z</dcterms:created>
  <dcterms:modified xsi:type="dcterms:W3CDTF">2022-11-30T11:29:00Z</dcterms:modified>
</cp:coreProperties>
</file>